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D87B2" w14:textId="77777777" w:rsidR="005823D1" w:rsidRDefault="005823D1" w:rsidP="005823D1">
      <w:pPr>
        <w:pStyle w:val="Heading1"/>
        <w:tabs>
          <w:tab w:val="left" w:pos="4095"/>
        </w:tabs>
        <w:ind w:left="-1418"/>
      </w:pPr>
      <w:bookmarkStart w:id="0" w:name="_Toc510585233"/>
    </w:p>
    <w:p w14:paraId="79AD87B3" w14:textId="77777777" w:rsidR="005823D1" w:rsidRDefault="005823D1" w:rsidP="005823D1"/>
    <w:p w14:paraId="79AD87B4" w14:textId="77777777" w:rsidR="005823D1" w:rsidRDefault="00135B2B" w:rsidP="00135B2B">
      <w:pPr>
        <w:tabs>
          <w:tab w:val="left" w:pos="7290"/>
        </w:tabs>
      </w:pPr>
      <w:r>
        <w:tab/>
      </w:r>
    </w:p>
    <w:p w14:paraId="79AD87B5" w14:textId="77777777" w:rsidR="005823D1" w:rsidRPr="00DC2AD1" w:rsidRDefault="005823D1" w:rsidP="005823D1"/>
    <w:p w14:paraId="79AD87B6" w14:textId="77777777" w:rsidR="005823D1" w:rsidRDefault="005823D1" w:rsidP="005823D1">
      <w:pPr>
        <w:ind w:left="-1418"/>
      </w:pPr>
    </w:p>
    <w:p w14:paraId="79AD87B7" w14:textId="77777777" w:rsidR="005823D1" w:rsidRDefault="005823D1" w:rsidP="005823D1">
      <w:pPr>
        <w:ind w:left="-1418"/>
      </w:pPr>
    </w:p>
    <w:sdt>
      <w:sdtPr>
        <w:rPr>
          <w:sz w:val="52"/>
          <w:szCs w:val="60"/>
        </w:rPr>
        <w:alias w:val="Report Title"/>
        <w:tag w:val="DT_Report_Title"/>
        <w:id w:val="1877429593"/>
        <w:lock w:val="sdtLocked"/>
        <w:placeholder>
          <w:docPart w:val="077A0F8308D24D3A807C4D4F8FEDE7EE"/>
        </w:placeholder>
      </w:sdtPr>
      <w:sdtEndPr/>
      <w:sdtContent>
        <w:p w14:paraId="79AD87B8" w14:textId="7DF84EBD" w:rsidR="005823D1" w:rsidRPr="0060548A" w:rsidRDefault="004C214A" w:rsidP="005823D1">
          <w:pPr>
            <w:jc w:val="center"/>
            <w:rPr>
              <w:sz w:val="52"/>
              <w:szCs w:val="60"/>
            </w:rPr>
          </w:pPr>
          <w:r>
            <w:rPr>
              <w:sz w:val="52"/>
              <w:szCs w:val="60"/>
            </w:rPr>
            <w:t xml:space="preserve">Proposal for </w:t>
          </w:r>
          <w:r w:rsidR="004A5D4D">
            <w:rPr>
              <w:sz w:val="52"/>
              <w:szCs w:val="60"/>
            </w:rPr>
            <w:t>Work Health and Safety (Petroleum and Geothermal Energy Operations) Regulations for Western Australia</w:t>
          </w:r>
        </w:p>
      </w:sdtContent>
    </w:sdt>
    <w:p w14:paraId="79AD87B9" w14:textId="77777777" w:rsidR="0060548A" w:rsidRDefault="0060548A" w:rsidP="005823D1">
      <w:pPr>
        <w:jc w:val="center"/>
        <w:rPr>
          <w:sz w:val="52"/>
          <w:szCs w:val="60"/>
        </w:rPr>
      </w:pPr>
    </w:p>
    <w:p w14:paraId="79AD87BA" w14:textId="76E3EE3D" w:rsidR="0060548A" w:rsidRDefault="008B0BE4" w:rsidP="005823D1">
      <w:pPr>
        <w:jc w:val="center"/>
        <w:rPr>
          <w:sz w:val="40"/>
          <w:szCs w:val="60"/>
        </w:rPr>
      </w:pPr>
      <w:r>
        <w:rPr>
          <w:sz w:val="40"/>
          <w:szCs w:val="60"/>
        </w:rPr>
        <w:t>for public consultation</w:t>
      </w:r>
    </w:p>
    <w:p w14:paraId="79AD87BB" w14:textId="77777777" w:rsidR="0060548A" w:rsidRPr="0060548A" w:rsidRDefault="0060548A" w:rsidP="005823D1">
      <w:pPr>
        <w:jc w:val="center"/>
        <w:rPr>
          <w:sz w:val="40"/>
          <w:szCs w:val="60"/>
        </w:rPr>
      </w:pPr>
    </w:p>
    <w:p w14:paraId="79AD87BC" w14:textId="65F528BF" w:rsidR="005823D1" w:rsidRPr="003140A4" w:rsidRDefault="005823D1" w:rsidP="005823D1">
      <w:pPr>
        <w:jc w:val="center"/>
        <w:rPr>
          <w:sz w:val="32"/>
          <w:szCs w:val="32"/>
        </w:rPr>
      </w:pPr>
    </w:p>
    <w:p w14:paraId="79AD87BD" w14:textId="77777777" w:rsidR="005823D1" w:rsidRPr="0065203B" w:rsidRDefault="005823D1" w:rsidP="005823D1">
      <w:pPr>
        <w:ind w:left="-1418"/>
      </w:pPr>
    </w:p>
    <w:p w14:paraId="79AD87BE" w14:textId="77777777" w:rsidR="005823D1" w:rsidRPr="0065203B" w:rsidRDefault="005823D1" w:rsidP="005823D1">
      <w:pPr>
        <w:ind w:left="-1418"/>
        <w:rPr>
          <w:vanish/>
          <w:sz w:val="2"/>
          <w:szCs w:val="2"/>
        </w:rPr>
      </w:pPr>
      <w:r w:rsidRPr="0065203B">
        <w:rPr>
          <w:vanish/>
          <w:sz w:val="2"/>
          <w:szCs w:val="2"/>
        </w:rPr>
        <w:t xml:space="preserve"> </w:t>
      </w:r>
    </w:p>
    <w:p w14:paraId="79AD87BF" w14:textId="77777777" w:rsidR="005823D1" w:rsidRPr="0065203B" w:rsidRDefault="005823D1" w:rsidP="005823D1">
      <w:pPr>
        <w:ind w:left="-1418"/>
      </w:pPr>
    </w:p>
    <w:p w14:paraId="79AD87C0" w14:textId="77777777" w:rsidR="005823D1" w:rsidRDefault="005823D1" w:rsidP="005823D1">
      <w:pPr>
        <w:rPr>
          <w:b/>
          <w:sz w:val="32"/>
          <w:szCs w:val="32"/>
        </w:rPr>
        <w:sectPr w:rsidR="005823D1" w:rsidSect="0060548A">
          <w:headerReference w:type="even" r:id="rId12"/>
          <w:headerReference w:type="default" r:id="rId13"/>
          <w:footerReference w:type="even" r:id="rId14"/>
          <w:footerReference w:type="default" r:id="rId15"/>
          <w:headerReference w:type="first" r:id="rId16"/>
          <w:footerReference w:type="first" r:id="rId17"/>
          <w:pgSz w:w="11907" w:h="16840" w:code="9"/>
          <w:pgMar w:top="2438" w:right="567" w:bottom="1701" w:left="567" w:header="567" w:footer="0" w:gutter="0"/>
          <w:pgNumType w:start="1"/>
          <w:cols w:space="708"/>
          <w:titlePg/>
          <w:docGrid w:linePitch="360"/>
        </w:sectPr>
      </w:pPr>
      <w:bookmarkStart w:id="1" w:name="_Toc234403467"/>
      <w:bookmarkEnd w:id="0"/>
    </w:p>
    <w:bookmarkEnd w:id="1" w:displacedByCustomXml="next"/>
    <w:sdt>
      <w:sdtPr>
        <w:rPr>
          <w:rFonts w:asciiTheme="minorHAnsi" w:eastAsia="Times New Roman" w:hAnsiTheme="minorHAnsi" w:cs="Times New Roman"/>
          <w:b w:val="0"/>
          <w:bCs w:val="0"/>
          <w:sz w:val="20"/>
          <w:szCs w:val="20"/>
          <w:lang w:val="en-AU" w:bidi="ar-SA"/>
        </w:rPr>
        <w:id w:val="-320047496"/>
        <w:docPartObj>
          <w:docPartGallery w:val="Table of Contents"/>
          <w:docPartUnique/>
        </w:docPartObj>
      </w:sdtPr>
      <w:sdtEndPr>
        <w:rPr>
          <w:noProof/>
        </w:rPr>
      </w:sdtEndPr>
      <w:sdtContent>
        <w:p w14:paraId="79AD87C1" w14:textId="77777777" w:rsidR="00332702" w:rsidRPr="00897DE7" w:rsidRDefault="00332702">
          <w:pPr>
            <w:pStyle w:val="TOCHeading"/>
            <w:rPr>
              <w:sz w:val="20"/>
              <w:szCs w:val="20"/>
            </w:rPr>
          </w:pPr>
          <w:r w:rsidRPr="00897DE7">
            <w:rPr>
              <w:sz w:val="20"/>
              <w:szCs w:val="20"/>
            </w:rPr>
            <w:t>Contents</w:t>
          </w:r>
        </w:p>
        <w:p w14:paraId="79AD87C2" w14:textId="77777777" w:rsidR="006279A4" w:rsidRPr="000E1DF8" w:rsidRDefault="00332702" w:rsidP="000E1DF8">
          <w:pPr>
            <w:pStyle w:val="TOC1"/>
            <w:rPr>
              <w:rFonts w:eastAsiaTheme="minorEastAsia"/>
              <w:noProof/>
              <w:sz w:val="20"/>
              <w:szCs w:val="20"/>
              <w:lang w:eastAsia="en-AU"/>
            </w:rPr>
          </w:pPr>
          <w:r w:rsidRPr="000E1DF8">
            <w:rPr>
              <w:sz w:val="20"/>
              <w:szCs w:val="20"/>
            </w:rPr>
            <w:fldChar w:fldCharType="begin"/>
          </w:r>
          <w:r w:rsidRPr="000E1DF8">
            <w:rPr>
              <w:sz w:val="20"/>
              <w:szCs w:val="20"/>
            </w:rPr>
            <w:instrText xml:space="preserve"> TOC \o "1-3" \h \z \u </w:instrText>
          </w:r>
          <w:r w:rsidRPr="000E1DF8">
            <w:rPr>
              <w:sz w:val="20"/>
              <w:szCs w:val="20"/>
            </w:rPr>
            <w:fldChar w:fldCharType="separate"/>
          </w:r>
          <w:hyperlink w:anchor="_Toc7704920" w:history="1">
            <w:r w:rsidR="006279A4" w:rsidRPr="000E1DF8">
              <w:rPr>
                <w:rStyle w:val="Hyperlink"/>
                <w:rFonts w:cstheme="minorHAnsi"/>
                <w:b/>
                <w:noProof/>
                <w:sz w:val="20"/>
                <w:szCs w:val="20"/>
              </w:rPr>
              <w:t>Introduction</w:t>
            </w:r>
            <w:r w:rsidR="006279A4" w:rsidRPr="000E1DF8">
              <w:rPr>
                <w:noProof/>
                <w:webHidden/>
                <w:sz w:val="20"/>
                <w:szCs w:val="20"/>
              </w:rPr>
              <w:tab/>
            </w:r>
            <w:r w:rsidR="006279A4" w:rsidRPr="000E1DF8">
              <w:rPr>
                <w:noProof/>
                <w:webHidden/>
                <w:sz w:val="20"/>
                <w:szCs w:val="20"/>
              </w:rPr>
              <w:fldChar w:fldCharType="begin"/>
            </w:r>
            <w:r w:rsidR="006279A4" w:rsidRPr="000E1DF8">
              <w:rPr>
                <w:noProof/>
                <w:webHidden/>
                <w:sz w:val="20"/>
                <w:szCs w:val="20"/>
              </w:rPr>
              <w:instrText xml:space="preserve"> PAGEREF _Toc7704920 \h </w:instrText>
            </w:r>
            <w:r w:rsidR="006279A4" w:rsidRPr="000E1DF8">
              <w:rPr>
                <w:noProof/>
                <w:webHidden/>
                <w:sz w:val="20"/>
                <w:szCs w:val="20"/>
              </w:rPr>
            </w:r>
            <w:r w:rsidR="006279A4" w:rsidRPr="000E1DF8">
              <w:rPr>
                <w:noProof/>
                <w:webHidden/>
                <w:sz w:val="20"/>
                <w:szCs w:val="20"/>
              </w:rPr>
              <w:fldChar w:fldCharType="separate"/>
            </w:r>
            <w:r w:rsidR="006279A4" w:rsidRPr="000E1DF8">
              <w:rPr>
                <w:noProof/>
                <w:webHidden/>
                <w:sz w:val="20"/>
                <w:szCs w:val="20"/>
              </w:rPr>
              <w:t>3</w:t>
            </w:r>
            <w:r w:rsidR="006279A4" w:rsidRPr="000E1DF8">
              <w:rPr>
                <w:noProof/>
                <w:webHidden/>
                <w:sz w:val="20"/>
                <w:szCs w:val="20"/>
              </w:rPr>
              <w:fldChar w:fldCharType="end"/>
            </w:r>
          </w:hyperlink>
        </w:p>
        <w:p w14:paraId="79AD87C3" w14:textId="77777777" w:rsidR="006279A4" w:rsidRPr="000E1DF8" w:rsidRDefault="00410065" w:rsidP="000E1DF8">
          <w:pPr>
            <w:pStyle w:val="TOC1"/>
            <w:rPr>
              <w:rFonts w:eastAsiaTheme="minorEastAsia"/>
              <w:noProof/>
              <w:sz w:val="20"/>
              <w:szCs w:val="20"/>
              <w:lang w:eastAsia="en-AU"/>
            </w:rPr>
          </w:pPr>
          <w:hyperlink w:anchor="_Toc7704921" w:history="1">
            <w:r w:rsidR="006279A4" w:rsidRPr="000E1DF8">
              <w:rPr>
                <w:rStyle w:val="Hyperlink"/>
                <w:rFonts w:cstheme="minorHAnsi"/>
                <w:b/>
                <w:noProof/>
                <w:sz w:val="20"/>
                <w:szCs w:val="20"/>
              </w:rPr>
              <w:t>Background</w:t>
            </w:r>
            <w:r w:rsidR="006279A4" w:rsidRPr="000E1DF8">
              <w:rPr>
                <w:noProof/>
                <w:webHidden/>
                <w:sz w:val="20"/>
                <w:szCs w:val="20"/>
              </w:rPr>
              <w:tab/>
            </w:r>
            <w:r w:rsidR="006279A4" w:rsidRPr="000E1DF8">
              <w:rPr>
                <w:noProof/>
                <w:webHidden/>
                <w:sz w:val="20"/>
                <w:szCs w:val="20"/>
              </w:rPr>
              <w:fldChar w:fldCharType="begin"/>
            </w:r>
            <w:r w:rsidR="006279A4" w:rsidRPr="000E1DF8">
              <w:rPr>
                <w:noProof/>
                <w:webHidden/>
                <w:sz w:val="20"/>
                <w:szCs w:val="20"/>
              </w:rPr>
              <w:instrText xml:space="preserve"> PAGEREF _Toc7704921 \h </w:instrText>
            </w:r>
            <w:r w:rsidR="006279A4" w:rsidRPr="000E1DF8">
              <w:rPr>
                <w:noProof/>
                <w:webHidden/>
                <w:sz w:val="20"/>
                <w:szCs w:val="20"/>
              </w:rPr>
            </w:r>
            <w:r w:rsidR="006279A4" w:rsidRPr="000E1DF8">
              <w:rPr>
                <w:noProof/>
                <w:webHidden/>
                <w:sz w:val="20"/>
                <w:szCs w:val="20"/>
              </w:rPr>
              <w:fldChar w:fldCharType="separate"/>
            </w:r>
            <w:r w:rsidR="006279A4" w:rsidRPr="000E1DF8">
              <w:rPr>
                <w:noProof/>
                <w:webHidden/>
                <w:sz w:val="20"/>
                <w:szCs w:val="20"/>
              </w:rPr>
              <w:t>3</w:t>
            </w:r>
            <w:r w:rsidR="006279A4" w:rsidRPr="000E1DF8">
              <w:rPr>
                <w:noProof/>
                <w:webHidden/>
                <w:sz w:val="20"/>
                <w:szCs w:val="20"/>
              </w:rPr>
              <w:fldChar w:fldCharType="end"/>
            </w:r>
          </w:hyperlink>
        </w:p>
        <w:p w14:paraId="79AD87C4" w14:textId="77777777" w:rsidR="006279A4" w:rsidRPr="000E1DF8" w:rsidRDefault="00410065" w:rsidP="000E1DF8">
          <w:pPr>
            <w:pStyle w:val="TOC1"/>
            <w:rPr>
              <w:rFonts w:eastAsiaTheme="minorEastAsia"/>
              <w:noProof/>
              <w:sz w:val="20"/>
              <w:szCs w:val="20"/>
              <w:lang w:eastAsia="en-AU"/>
            </w:rPr>
          </w:pPr>
          <w:hyperlink w:anchor="_Toc7704922" w:history="1">
            <w:r w:rsidR="006279A4" w:rsidRPr="000E1DF8">
              <w:rPr>
                <w:rStyle w:val="Hyperlink"/>
                <w:b/>
                <w:noProof/>
                <w:sz w:val="20"/>
                <w:szCs w:val="20"/>
                <w:lang w:eastAsia="en-AU"/>
              </w:rPr>
              <w:t>Scope of activities included and excluded under the proposed regulations</w:t>
            </w:r>
            <w:r w:rsidR="006279A4" w:rsidRPr="000E1DF8">
              <w:rPr>
                <w:noProof/>
                <w:webHidden/>
                <w:sz w:val="20"/>
                <w:szCs w:val="20"/>
              </w:rPr>
              <w:tab/>
            </w:r>
            <w:r w:rsidR="006279A4" w:rsidRPr="000E1DF8">
              <w:rPr>
                <w:noProof/>
                <w:webHidden/>
                <w:sz w:val="20"/>
                <w:szCs w:val="20"/>
              </w:rPr>
              <w:fldChar w:fldCharType="begin"/>
            </w:r>
            <w:r w:rsidR="006279A4" w:rsidRPr="000E1DF8">
              <w:rPr>
                <w:noProof/>
                <w:webHidden/>
                <w:sz w:val="20"/>
                <w:szCs w:val="20"/>
              </w:rPr>
              <w:instrText xml:space="preserve"> PAGEREF _Toc7704922 \h </w:instrText>
            </w:r>
            <w:r w:rsidR="006279A4" w:rsidRPr="000E1DF8">
              <w:rPr>
                <w:noProof/>
                <w:webHidden/>
                <w:sz w:val="20"/>
                <w:szCs w:val="20"/>
              </w:rPr>
            </w:r>
            <w:r w:rsidR="006279A4" w:rsidRPr="000E1DF8">
              <w:rPr>
                <w:noProof/>
                <w:webHidden/>
                <w:sz w:val="20"/>
                <w:szCs w:val="20"/>
              </w:rPr>
              <w:fldChar w:fldCharType="separate"/>
            </w:r>
            <w:r w:rsidR="006279A4" w:rsidRPr="000E1DF8">
              <w:rPr>
                <w:noProof/>
                <w:webHidden/>
                <w:sz w:val="20"/>
                <w:szCs w:val="20"/>
              </w:rPr>
              <w:t>5</w:t>
            </w:r>
            <w:r w:rsidR="006279A4" w:rsidRPr="000E1DF8">
              <w:rPr>
                <w:noProof/>
                <w:webHidden/>
                <w:sz w:val="20"/>
                <w:szCs w:val="20"/>
              </w:rPr>
              <w:fldChar w:fldCharType="end"/>
            </w:r>
          </w:hyperlink>
        </w:p>
        <w:p w14:paraId="79AD87C5" w14:textId="77777777" w:rsidR="006279A4" w:rsidRPr="000E1DF8" w:rsidRDefault="00410065" w:rsidP="000E1DF8">
          <w:pPr>
            <w:pStyle w:val="TOC2"/>
            <w:rPr>
              <w:rFonts w:eastAsiaTheme="minorEastAsia"/>
              <w:noProof/>
              <w:sz w:val="20"/>
              <w:szCs w:val="20"/>
              <w:lang w:eastAsia="en-AU"/>
            </w:rPr>
          </w:pPr>
          <w:hyperlink w:anchor="_Toc7704923" w:history="1">
            <w:r w:rsidR="006279A4" w:rsidRPr="000E1DF8">
              <w:rPr>
                <w:rStyle w:val="Hyperlink"/>
                <w:noProof/>
                <w:sz w:val="20"/>
                <w:szCs w:val="20"/>
                <w:lang w:eastAsia="en-AU"/>
              </w:rPr>
              <w:t>Activities included</w:t>
            </w:r>
            <w:r w:rsidR="006279A4" w:rsidRPr="000E1DF8">
              <w:rPr>
                <w:noProof/>
                <w:webHidden/>
                <w:sz w:val="20"/>
                <w:szCs w:val="20"/>
              </w:rPr>
              <w:tab/>
            </w:r>
            <w:r w:rsidR="006279A4" w:rsidRPr="000E1DF8">
              <w:rPr>
                <w:noProof/>
                <w:webHidden/>
                <w:sz w:val="20"/>
                <w:szCs w:val="20"/>
              </w:rPr>
              <w:fldChar w:fldCharType="begin"/>
            </w:r>
            <w:r w:rsidR="006279A4" w:rsidRPr="000E1DF8">
              <w:rPr>
                <w:noProof/>
                <w:webHidden/>
                <w:sz w:val="20"/>
                <w:szCs w:val="20"/>
              </w:rPr>
              <w:instrText xml:space="preserve"> PAGEREF _Toc7704923 \h </w:instrText>
            </w:r>
            <w:r w:rsidR="006279A4" w:rsidRPr="000E1DF8">
              <w:rPr>
                <w:noProof/>
                <w:webHidden/>
                <w:sz w:val="20"/>
                <w:szCs w:val="20"/>
              </w:rPr>
            </w:r>
            <w:r w:rsidR="006279A4" w:rsidRPr="000E1DF8">
              <w:rPr>
                <w:noProof/>
                <w:webHidden/>
                <w:sz w:val="20"/>
                <w:szCs w:val="20"/>
              </w:rPr>
              <w:fldChar w:fldCharType="separate"/>
            </w:r>
            <w:r w:rsidR="006279A4" w:rsidRPr="000E1DF8">
              <w:rPr>
                <w:noProof/>
                <w:webHidden/>
                <w:sz w:val="20"/>
                <w:szCs w:val="20"/>
              </w:rPr>
              <w:t>5</w:t>
            </w:r>
            <w:r w:rsidR="006279A4" w:rsidRPr="000E1DF8">
              <w:rPr>
                <w:noProof/>
                <w:webHidden/>
                <w:sz w:val="20"/>
                <w:szCs w:val="20"/>
              </w:rPr>
              <w:fldChar w:fldCharType="end"/>
            </w:r>
          </w:hyperlink>
        </w:p>
        <w:p w14:paraId="79AD87C6" w14:textId="77777777" w:rsidR="006279A4" w:rsidRPr="000E1DF8" w:rsidRDefault="00410065" w:rsidP="000E1DF8">
          <w:pPr>
            <w:pStyle w:val="TOC2"/>
            <w:rPr>
              <w:rFonts w:eastAsiaTheme="minorEastAsia"/>
              <w:noProof/>
              <w:sz w:val="20"/>
              <w:szCs w:val="20"/>
              <w:lang w:eastAsia="en-AU"/>
            </w:rPr>
          </w:pPr>
          <w:hyperlink w:anchor="_Toc7704924" w:history="1">
            <w:r w:rsidR="006279A4" w:rsidRPr="000E1DF8">
              <w:rPr>
                <w:rStyle w:val="Hyperlink"/>
                <w:noProof/>
                <w:sz w:val="20"/>
                <w:szCs w:val="20"/>
                <w:lang w:eastAsia="en-AU"/>
              </w:rPr>
              <w:t>Activities excluded</w:t>
            </w:r>
            <w:r w:rsidR="006279A4" w:rsidRPr="000E1DF8">
              <w:rPr>
                <w:noProof/>
                <w:webHidden/>
                <w:sz w:val="20"/>
                <w:szCs w:val="20"/>
              </w:rPr>
              <w:tab/>
            </w:r>
            <w:r w:rsidR="006279A4" w:rsidRPr="000E1DF8">
              <w:rPr>
                <w:noProof/>
                <w:webHidden/>
                <w:sz w:val="20"/>
                <w:szCs w:val="20"/>
              </w:rPr>
              <w:fldChar w:fldCharType="begin"/>
            </w:r>
            <w:r w:rsidR="006279A4" w:rsidRPr="000E1DF8">
              <w:rPr>
                <w:noProof/>
                <w:webHidden/>
                <w:sz w:val="20"/>
                <w:szCs w:val="20"/>
              </w:rPr>
              <w:instrText xml:space="preserve"> PAGEREF _Toc7704924 \h </w:instrText>
            </w:r>
            <w:r w:rsidR="006279A4" w:rsidRPr="000E1DF8">
              <w:rPr>
                <w:noProof/>
                <w:webHidden/>
                <w:sz w:val="20"/>
                <w:szCs w:val="20"/>
              </w:rPr>
            </w:r>
            <w:r w:rsidR="006279A4" w:rsidRPr="000E1DF8">
              <w:rPr>
                <w:noProof/>
                <w:webHidden/>
                <w:sz w:val="20"/>
                <w:szCs w:val="20"/>
              </w:rPr>
              <w:fldChar w:fldCharType="separate"/>
            </w:r>
            <w:r w:rsidR="006279A4" w:rsidRPr="000E1DF8">
              <w:rPr>
                <w:noProof/>
                <w:webHidden/>
                <w:sz w:val="20"/>
                <w:szCs w:val="20"/>
              </w:rPr>
              <w:t>5</w:t>
            </w:r>
            <w:r w:rsidR="006279A4" w:rsidRPr="000E1DF8">
              <w:rPr>
                <w:noProof/>
                <w:webHidden/>
                <w:sz w:val="20"/>
                <w:szCs w:val="20"/>
              </w:rPr>
              <w:fldChar w:fldCharType="end"/>
            </w:r>
          </w:hyperlink>
        </w:p>
        <w:p w14:paraId="79AD87C7" w14:textId="77777777" w:rsidR="006279A4" w:rsidRPr="000E1DF8" w:rsidRDefault="00410065" w:rsidP="000E1DF8">
          <w:pPr>
            <w:pStyle w:val="TOC1"/>
            <w:rPr>
              <w:rFonts w:eastAsiaTheme="minorEastAsia"/>
              <w:noProof/>
              <w:sz w:val="20"/>
              <w:szCs w:val="20"/>
              <w:lang w:eastAsia="en-AU"/>
            </w:rPr>
          </w:pPr>
          <w:hyperlink w:anchor="_Toc7704925" w:history="1">
            <w:r w:rsidR="006279A4" w:rsidRPr="000E1DF8">
              <w:rPr>
                <w:rStyle w:val="Hyperlink"/>
                <w:b/>
                <w:noProof/>
                <w:sz w:val="20"/>
                <w:szCs w:val="20"/>
                <w:lang w:eastAsia="en-AU"/>
              </w:rPr>
              <w:t>The safety case approach to safety regulatio</w:t>
            </w:r>
            <w:r w:rsidR="006279A4" w:rsidRPr="000E1DF8">
              <w:rPr>
                <w:rStyle w:val="Hyperlink"/>
                <w:noProof/>
                <w:sz w:val="20"/>
                <w:szCs w:val="20"/>
                <w:lang w:eastAsia="en-AU"/>
              </w:rPr>
              <w:t>n</w:t>
            </w:r>
            <w:r w:rsidR="006279A4" w:rsidRPr="000E1DF8">
              <w:rPr>
                <w:noProof/>
                <w:webHidden/>
                <w:sz w:val="20"/>
                <w:szCs w:val="20"/>
              </w:rPr>
              <w:tab/>
            </w:r>
            <w:r w:rsidR="006279A4" w:rsidRPr="000E1DF8">
              <w:rPr>
                <w:noProof/>
                <w:webHidden/>
                <w:sz w:val="20"/>
                <w:szCs w:val="20"/>
              </w:rPr>
              <w:fldChar w:fldCharType="begin"/>
            </w:r>
            <w:r w:rsidR="006279A4" w:rsidRPr="000E1DF8">
              <w:rPr>
                <w:noProof/>
                <w:webHidden/>
                <w:sz w:val="20"/>
                <w:szCs w:val="20"/>
              </w:rPr>
              <w:instrText xml:space="preserve"> PAGEREF _Toc7704925 \h </w:instrText>
            </w:r>
            <w:r w:rsidR="006279A4" w:rsidRPr="000E1DF8">
              <w:rPr>
                <w:noProof/>
                <w:webHidden/>
                <w:sz w:val="20"/>
                <w:szCs w:val="20"/>
              </w:rPr>
            </w:r>
            <w:r w:rsidR="006279A4" w:rsidRPr="000E1DF8">
              <w:rPr>
                <w:noProof/>
                <w:webHidden/>
                <w:sz w:val="20"/>
                <w:szCs w:val="20"/>
              </w:rPr>
              <w:fldChar w:fldCharType="separate"/>
            </w:r>
            <w:r w:rsidR="006279A4" w:rsidRPr="000E1DF8">
              <w:rPr>
                <w:noProof/>
                <w:webHidden/>
                <w:sz w:val="20"/>
                <w:szCs w:val="20"/>
              </w:rPr>
              <w:t>7</w:t>
            </w:r>
            <w:r w:rsidR="006279A4" w:rsidRPr="000E1DF8">
              <w:rPr>
                <w:noProof/>
                <w:webHidden/>
                <w:sz w:val="20"/>
                <w:szCs w:val="20"/>
              </w:rPr>
              <w:fldChar w:fldCharType="end"/>
            </w:r>
          </w:hyperlink>
        </w:p>
        <w:p w14:paraId="79AD87C8" w14:textId="77777777" w:rsidR="006279A4" w:rsidRPr="000E1DF8" w:rsidRDefault="00410065" w:rsidP="000E1DF8">
          <w:pPr>
            <w:pStyle w:val="TOC1"/>
            <w:rPr>
              <w:rFonts w:eastAsiaTheme="minorEastAsia"/>
              <w:noProof/>
              <w:sz w:val="20"/>
              <w:szCs w:val="20"/>
              <w:lang w:eastAsia="en-AU"/>
            </w:rPr>
          </w:pPr>
          <w:hyperlink w:anchor="_Toc7704926" w:history="1">
            <w:r w:rsidR="006279A4" w:rsidRPr="000E1DF8">
              <w:rPr>
                <w:rStyle w:val="Hyperlink"/>
                <w:b/>
                <w:noProof/>
                <w:sz w:val="20"/>
                <w:szCs w:val="20"/>
                <w:lang w:eastAsia="en-AU"/>
              </w:rPr>
              <w:t>Changes to safety case arrangements from the existing three sets of petroleum regulations</w:t>
            </w:r>
            <w:r w:rsidR="006279A4" w:rsidRPr="000E1DF8">
              <w:rPr>
                <w:noProof/>
                <w:webHidden/>
                <w:sz w:val="20"/>
                <w:szCs w:val="20"/>
              </w:rPr>
              <w:tab/>
            </w:r>
            <w:r w:rsidR="006279A4" w:rsidRPr="000E1DF8">
              <w:rPr>
                <w:noProof/>
                <w:webHidden/>
                <w:sz w:val="20"/>
                <w:szCs w:val="20"/>
              </w:rPr>
              <w:fldChar w:fldCharType="begin"/>
            </w:r>
            <w:r w:rsidR="006279A4" w:rsidRPr="000E1DF8">
              <w:rPr>
                <w:noProof/>
                <w:webHidden/>
                <w:sz w:val="20"/>
                <w:szCs w:val="20"/>
              </w:rPr>
              <w:instrText xml:space="preserve"> PAGEREF _Toc7704926 \h </w:instrText>
            </w:r>
            <w:r w:rsidR="006279A4" w:rsidRPr="000E1DF8">
              <w:rPr>
                <w:noProof/>
                <w:webHidden/>
                <w:sz w:val="20"/>
                <w:szCs w:val="20"/>
              </w:rPr>
            </w:r>
            <w:r w:rsidR="006279A4" w:rsidRPr="000E1DF8">
              <w:rPr>
                <w:noProof/>
                <w:webHidden/>
                <w:sz w:val="20"/>
                <w:szCs w:val="20"/>
              </w:rPr>
              <w:fldChar w:fldCharType="separate"/>
            </w:r>
            <w:r w:rsidR="006279A4" w:rsidRPr="000E1DF8">
              <w:rPr>
                <w:noProof/>
                <w:webHidden/>
                <w:sz w:val="20"/>
                <w:szCs w:val="20"/>
              </w:rPr>
              <w:t>8</w:t>
            </w:r>
            <w:r w:rsidR="006279A4" w:rsidRPr="000E1DF8">
              <w:rPr>
                <w:noProof/>
                <w:webHidden/>
                <w:sz w:val="20"/>
                <w:szCs w:val="20"/>
              </w:rPr>
              <w:fldChar w:fldCharType="end"/>
            </w:r>
          </w:hyperlink>
        </w:p>
        <w:p w14:paraId="79AD87C9" w14:textId="77777777" w:rsidR="006279A4" w:rsidRPr="000E1DF8" w:rsidRDefault="00410065" w:rsidP="000E1DF8">
          <w:pPr>
            <w:pStyle w:val="TOC1"/>
            <w:rPr>
              <w:rFonts w:eastAsiaTheme="minorEastAsia"/>
              <w:noProof/>
              <w:sz w:val="20"/>
              <w:szCs w:val="20"/>
              <w:lang w:eastAsia="en-AU"/>
            </w:rPr>
          </w:pPr>
          <w:hyperlink w:anchor="_Toc7704927" w:history="1">
            <w:r w:rsidR="006279A4" w:rsidRPr="000E1DF8">
              <w:rPr>
                <w:rStyle w:val="Hyperlink"/>
                <w:b/>
                <w:noProof/>
                <w:sz w:val="20"/>
                <w:szCs w:val="20"/>
              </w:rPr>
              <w:t>Summary of key changes</w:t>
            </w:r>
            <w:r w:rsidR="006279A4" w:rsidRPr="000E1DF8">
              <w:rPr>
                <w:noProof/>
                <w:webHidden/>
                <w:sz w:val="20"/>
                <w:szCs w:val="20"/>
              </w:rPr>
              <w:tab/>
            </w:r>
            <w:r w:rsidR="006279A4" w:rsidRPr="000E1DF8">
              <w:rPr>
                <w:noProof/>
                <w:webHidden/>
                <w:sz w:val="20"/>
                <w:szCs w:val="20"/>
              </w:rPr>
              <w:fldChar w:fldCharType="begin"/>
            </w:r>
            <w:r w:rsidR="006279A4" w:rsidRPr="000E1DF8">
              <w:rPr>
                <w:noProof/>
                <w:webHidden/>
                <w:sz w:val="20"/>
                <w:szCs w:val="20"/>
              </w:rPr>
              <w:instrText xml:space="preserve"> PAGEREF _Toc7704927 \h </w:instrText>
            </w:r>
            <w:r w:rsidR="006279A4" w:rsidRPr="000E1DF8">
              <w:rPr>
                <w:noProof/>
                <w:webHidden/>
                <w:sz w:val="20"/>
                <w:szCs w:val="20"/>
              </w:rPr>
            </w:r>
            <w:r w:rsidR="006279A4" w:rsidRPr="000E1DF8">
              <w:rPr>
                <w:noProof/>
                <w:webHidden/>
                <w:sz w:val="20"/>
                <w:szCs w:val="20"/>
              </w:rPr>
              <w:fldChar w:fldCharType="separate"/>
            </w:r>
            <w:r w:rsidR="006279A4" w:rsidRPr="000E1DF8">
              <w:rPr>
                <w:noProof/>
                <w:webHidden/>
                <w:sz w:val="20"/>
                <w:szCs w:val="20"/>
              </w:rPr>
              <w:t>8</w:t>
            </w:r>
            <w:r w:rsidR="006279A4" w:rsidRPr="000E1DF8">
              <w:rPr>
                <w:noProof/>
                <w:webHidden/>
                <w:sz w:val="20"/>
                <w:szCs w:val="20"/>
              </w:rPr>
              <w:fldChar w:fldCharType="end"/>
            </w:r>
          </w:hyperlink>
        </w:p>
        <w:p w14:paraId="79AD87CA" w14:textId="77777777" w:rsidR="006279A4" w:rsidRPr="000E1DF8" w:rsidRDefault="00410065" w:rsidP="000E1DF8">
          <w:pPr>
            <w:pStyle w:val="TOC1"/>
            <w:rPr>
              <w:rFonts w:eastAsiaTheme="minorEastAsia"/>
              <w:noProof/>
              <w:sz w:val="20"/>
              <w:szCs w:val="20"/>
              <w:lang w:eastAsia="en-AU"/>
            </w:rPr>
          </w:pPr>
          <w:hyperlink w:anchor="_Toc7704928" w:history="1">
            <w:r w:rsidR="006279A4" w:rsidRPr="000E1DF8">
              <w:rPr>
                <w:rStyle w:val="Hyperlink"/>
                <w:b/>
                <w:noProof/>
                <w:sz w:val="20"/>
                <w:szCs w:val="20"/>
              </w:rPr>
              <w:t>Description of the proposed regulations by topic</w:t>
            </w:r>
            <w:r w:rsidR="006279A4" w:rsidRPr="000E1DF8">
              <w:rPr>
                <w:noProof/>
                <w:webHidden/>
                <w:sz w:val="20"/>
                <w:szCs w:val="20"/>
              </w:rPr>
              <w:tab/>
            </w:r>
            <w:r w:rsidR="006279A4" w:rsidRPr="000E1DF8">
              <w:rPr>
                <w:noProof/>
                <w:webHidden/>
                <w:sz w:val="20"/>
                <w:szCs w:val="20"/>
              </w:rPr>
              <w:fldChar w:fldCharType="begin"/>
            </w:r>
            <w:r w:rsidR="006279A4" w:rsidRPr="000E1DF8">
              <w:rPr>
                <w:noProof/>
                <w:webHidden/>
                <w:sz w:val="20"/>
                <w:szCs w:val="20"/>
              </w:rPr>
              <w:instrText xml:space="preserve"> PAGEREF _Toc7704928 \h </w:instrText>
            </w:r>
            <w:r w:rsidR="006279A4" w:rsidRPr="000E1DF8">
              <w:rPr>
                <w:noProof/>
                <w:webHidden/>
                <w:sz w:val="20"/>
                <w:szCs w:val="20"/>
              </w:rPr>
            </w:r>
            <w:r w:rsidR="006279A4" w:rsidRPr="000E1DF8">
              <w:rPr>
                <w:noProof/>
                <w:webHidden/>
                <w:sz w:val="20"/>
                <w:szCs w:val="20"/>
              </w:rPr>
              <w:fldChar w:fldCharType="separate"/>
            </w:r>
            <w:r w:rsidR="006279A4" w:rsidRPr="000E1DF8">
              <w:rPr>
                <w:noProof/>
                <w:webHidden/>
                <w:sz w:val="20"/>
                <w:szCs w:val="20"/>
              </w:rPr>
              <w:t>11</w:t>
            </w:r>
            <w:r w:rsidR="006279A4" w:rsidRPr="000E1DF8">
              <w:rPr>
                <w:noProof/>
                <w:webHidden/>
                <w:sz w:val="20"/>
                <w:szCs w:val="20"/>
              </w:rPr>
              <w:fldChar w:fldCharType="end"/>
            </w:r>
          </w:hyperlink>
        </w:p>
        <w:p w14:paraId="79AD87CB" w14:textId="77777777" w:rsidR="006279A4" w:rsidRPr="000E1DF8" w:rsidRDefault="00410065" w:rsidP="000E1DF8">
          <w:pPr>
            <w:pStyle w:val="TOC2"/>
            <w:rPr>
              <w:rFonts w:eastAsiaTheme="minorEastAsia"/>
              <w:noProof/>
              <w:sz w:val="20"/>
              <w:szCs w:val="20"/>
              <w:lang w:eastAsia="en-AU"/>
            </w:rPr>
          </w:pPr>
          <w:hyperlink w:anchor="_Toc7704929" w:history="1">
            <w:r w:rsidR="006279A4" w:rsidRPr="000E1DF8">
              <w:rPr>
                <w:rStyle w:val="Hyperlink"/>
                <w:noProof/>
                <w:sz w:val="20"/>
                <w:szCs w:val="20"/>
              </w:rPr>
              <w:t>Key changes: Dangerous Goods Safety (Major Hazard Facilities) Regulations 2007</w:t>
            </w:r>
            <w:r w:rsidR="006279A4" w:rsidRPr="000E1DF8">
              <w:rPr>
                <w:noProof/>
                <w:webHidden/>
                <w:sz w:val="20"/>
                <w:szCs w:val="20"/>
              </w:rPr>
              <w:tab/>
            </w:r>
            <w:r w:rsidR="006279A4" w:rsidRPr="000E1DF8">
              <w:rPr>
                <w:noProof/>
                <w:webHidden/>
                <w:sz w:val="20"/>
                <w:szCs w:val="20"/>
              </w:rPr>
              <w:fldChar w:fldCharType="begin"/>
            </w:r>
            <w:r w:rsidR="006279A4" w:rsidRPr="000E1DF8">
              <w:rPr>
                <w:noProof/>
                <w:webHidden/>
                <w:sz w:val="20"/>
                <w:szCs w:val="20"/>
              </w:rPr>
              <w:instrText xml:space="preserve"> PAGEREF _Toc7704929 \h </w:instrText>
            </w:r>
            <w:r w:rsidR="006279A4" w:rsidRPr="000E1DF8">
              <w:rPr>
                <w:noProof/>
                <w:webHidden/>
                <w:sz w:val="20"/>
                <w:szCs w:val="20"/>
              </w:rPr>
            </w:r>
            <w:r w:rsidR="006279A4" w:rsidRPr="000E1DF8">
              <w:rPr>
                <w:noProof/>
                <w:webHidden/>
                <w:sz w:val="20"/>
                <w:szCs w:val="20"/>
              </w:rPr>
              <w:fldChar w:fldCharType="separate"/>
            </w:r>
            <w:r w:rsidR="006279A4" w:rsidRPr="000E1DF8">
              <w:rPr>
                <w:noProof/>
                <w:webHidden/>
                <w:sz w:val="20"/>
                <w:szCs w:val="20"/>
              </w:rPr>
              <w:t>12</w:t>
            </w:r>
            <w:r w:rsidR="006279A4" w:rsidRPr="000E1DF8">
              <w:rPr>
                <w:noProof/>
                <w:webHidden/>
                <w:sz w:val="20"/>
                <w:szCs w:val="20"/>
              </w:rPr>
              <w:fldChar w:fldCharType="end"/>
            </w:r>
          </w:hyperlink>
        </w:p>
        <w:p w14:paraId="79AD87CC" w14:textId="77777777" w:rsidR="006279A4" w:rsidRPr="000E1DF8" w:rsidRDefault="00410065" w:rsidP="000E1DF8">
          <w:pPr>
            <w:pStyle w:val="TOC2"/>
            <w:rPr>
              <w:rFonts w:eastAsiaTheme="minorEastAsia"/>
              <w:noProof/>
              <w:sz w:val="20"/>
              <w:szCs w:val="20"/>
              <w:lang w:eastAsia="en-AU"/>
            </w:rPr>
          </w:pPr>
          <w:hyperlink w:anchor="_Toc7704931" w:history="1">
            <w:r w:rsidR="006279A4" w:rsidRPr="000E1DF8">
              <w:rPr>
                <w:rStyle w:val="Hyperlink"/>
                <w:noProof/>
                <w:sz w:val="20"/>
                <w:szCs w:val="20"/>
              </w:rPr>
              <w:t>Key changes: Petroleum (Submerged Lands) (Management of Safety on Offshore Facilities) Regulations 2007</w:t>
            </w:r>
            <w:r w:rsidR="006279A4" w:rsidRPr="000E1DF8">
              <w:rPr>
                <w:noProof/>
                <w:webHidden/>
                <w:sz w:val="20"/>
                <w:szCs w:val="20"/>
              </w:rPr>
              <w:tab/>
            </w:r>
            <w:r w:rsidR="006279A4" w:rsidRPr="000E1DF8">
              <w:rPr>
                <w:noProof/>
                <w:webHidden/>
                <w:sz w:val="20"/>
                <w:szCs w:val="20"/>
              </w:rPr>
              <w:fldChar w:fldCharType="begin"/>
            </w:r>
            <w:r w:rsidR="006279A4" w:rsidRPr="000E1DF8">
              <w:rPr>
                <w:noProof/>
                <w:webHidden/>
                <w:sz w:val="20"/>
                <w:szCs w:val="20"/>
              </w:rPr>
              <w:instrText xml:space="preserve"> PAGEREF _Toc7704931 \h </w:instrText>
            </w:r>
            <w:r w:rsidR="006279A4" w:rsidRPr="000E1DF8">
              <w:rPr>
                <w:noProof/>
                <w:webHidden/>
                <w:sz w:val="20"/>
                <w:szCs w:val="20"/>
              </w:rPr>
            </w:r>
            <w:r w:rsidR="006279A4" w:rsidRPr="000E1DF8">
              <w:rPr>
                <w:noProof/>
                <w:webHidden/>
                <w:sz w:val="20"/>
                <w:szCs w:val="20"/>
              </w:rPr>
              <w:fldChar w:fldCharType="separate"/>
            </w:r>
            <w:r w:rsidR="006279A4" w:rsidRPr="000E1DF8">
              <w:rPr>
                <w:noProof/>
                <w:webHidden/>
                <w:sz w:val="20"/>
                <w:szCs w:val="20"/>
              </w:rPr>
              <w:t>13</w:t>
            </w:r>
            <w:r w:rsidR="006279A4" w:rsidRPr="000E1DF8">
              <w:rPr>
                <w:noProof/>
                <w:webHidden/>
                <w:sz w:val="20"/>
                <w:szCs w:val="20"/>
              </w:rPr>
              <w:fldChar w:fldCharType="end"/>
            </w:r>
          </w:hyperlink>
        </w:p>
        <w:p w14:paraId="79AD87CD" w14:textId="77777777" w:rsidR="006279A4" w:rsidRPr="000E1DF8" w:rsidRDefault="00410065" w:rsidP="000E1DF8">
          <w:pPr>
            <w:pStyle w:val="TOC2"/>
            <w:rPr>
              <w:rFonts w:eastAsiaTheme="minorEastAsia"/>
              <w:noProof/>
              <w:sz w:val="20"/>
              <w:szCs w:val="20"/>
              <w:lang w:eastAsia="en-AU"/>
            </w:rPr>
          </w:pPr>
          <w:hyperlink w:anchor="_Toc7704932" w:history="1">
            <w:r w:rsidR="006279A4" w:rsidRPr="000E1DF8">
              <w:rPr>
                <w:rStyle w:val="Hyperlink"/>
                <w:noProof/>
                <w:sz w:val="20"/>
                <w:szCs w:val="20"/>
              </w:rPr>
              <w:t>Key changes: Petroleum (Submerged Lands) (Pipelines) Regulations 2007</w:t>
            </w:r>
            <w:r w:rsidR="006279A4" w:rsidRPr="000E1DF8">
              <w:rPr>
                <w:noProof/>
                <w:webHidden/>
                <w:sz w:val="20"/>
                <w:szCs w:val="20"/>
              </w:rPr>
              <w:tab/>
            </w:r>
            <w:r w:rsidR="006279A4" w:rsidRPr="000E1DF8">
              <w:rPr>
                <w:noProof/>
                <w:webHidden/>
                <w:sz w:val="20"/>
                <w:szCs w:val="20"/>
              </w:rPr>
              <w:fldChar w:fldCharType="begin"/>
            </w:r>
            <w:r w:rsidR="006279A4" w:rsidRPr="000E1DF8">
              <w:rPr>
                <w:noProof/>
                <w:webHidden/>
                <w:sz w:val="20"/>
                <w:szCs w:val="20"/>
              </w:rPr>
              <w:instrText xml:space="preserve"> PAGEREF _Toc7704932 \h </w:instrText>
            </w:r>
            <w:r w:rsidR="006279A4" w:rsidRPr="000E1DF8">
              <w:rPr>
                <w:noProof/>
                <w:webHidden/>
                <w:sz w:val="20"/>
                <w:szCs w:val="20"/>
              </w:rPr>
            </w:r>
            <w:r w:rsidR="006279A4" w:rsidRPr="000E1DF8">
              <w:rPr>
                <w:noProof/>
                <w:webHidden/>
                <w:sz w:val="20"/>
                <w:szCs w:val="20"/>
              </w:rPr>
              <w:fldChar w:fldCharType="separate"/>
            </w:r>
            <w:r w:rsidR="006279A4" w:rsidRPr="000E1DF8">
              <w:rPr>
                <w:noProof/>
                <w:webHidden/>
                <w:sz w:val="20"/>
                <w:szCs w:val="20"/>
              </w:rPr>
              <w:t>16</w:t>
            </w:r>
            <w:r w:rsidR="006279A4" w:rsidRPr="000E1DF8">
              <w:rPr>
                <w:noProof/>
                <w:webHidden/>
                <w:sz w:val="20"/>
                <w:szCs w:val="20"/>
              </w:rPr>
              <w:fldChar w:fldCharType="end"/>
            </w:r>
          </w:hyperlink>
        </w:p>
        <w:p w14:paraId="79AD87CE" w14:textId="77777777" w:rsidR="006279A4" w:rsidRPr="000E1DF8" w:rsidRDefault="00410065" w:rsidP="000E1DF8">
          <w:pPr>
            <w:pStyle w:val="TOC2"/>
            <w:rPr>
              <w:rFonts w:eastAsiaTheme="minorEastAsia"/>
              <w:noProof/>
              <w:sz w:val="20"/>
              <w:szCs w:val="20"/>
              <w:lang w:eastAsia="en-AU"/>
            </w:rPr>
          </w:pPr>
          <w:hyperlink w:anchor="_Toc7704934" w:history="1">
            <w:r w:rsidR="006279A4" w:rsidRPr="000E1DF8">
              <w:rPr>
                <w:rStyle w:val="Hyperlink"/>
                <w:noProof/>
                <w:sz w:val="20"/>
                <w:szCs w:val="20"/>
              </w:rPr>
              <w:t>Key changes: Petroleum (Submerged Lands) (Diving Safety) Regulations 2007</w:t>
            </w:r>
            <w:r w:rsidR="006279A4" w:rsidRPr="000E1DF8">
              <w:rPr>
                <w:noProof/>
                <w:webHidden/>
                <w:sz w:val="20"/>
                <w:szCs w:val="20"/>
              </w:rPr>
              <w:tab/>
            </w:r>
            <w:r w:rsidR="006279A4" w:rsidRPr="000E1DF8">
              <w:rPr>
                <w:noProof/>
                <w:webHidden/>
                <w:sz w:val="20"/>
                <w:szCs w:val="20"/>
              </w:rPr>
              <w:fldChar w:fldCharType="begin"/>
            </w:r>
            <w:r w:rsidR="006279A4" w:rsidRPr="000E1DF8">
              <w:rPr>
                <w:noProof/>
                <w:webHidden/>
                <w:sz w:val="20"/>
                <w:szCs w:val="20"/>
              </w:rPr>
              <w:instrText xml:space="preserve"> PAGEREF _Toc7704934 \h </w:instrText>
            </w:r>
            <w:r w:rsidR="006279A4" w:rsidRPr="000E1DF8">
              <w:rPr>
                <w:noProof/>
                <w:webHidden/>
                <w:sz w:val="20"/>
                <w:szCs w:val="20"/>
              </w:rPr>
            </w:r>
            <w:r w:rsidR="006279A4" w:rsidRPr="000E1DF8">
              <w:rPr>
                <w:noProof/>
                <w:webHidden/>
                <w:sz w:val="20"/>
                <w:szCs w:val="20"/>
              </w:rPr>
              <w:fldChar w:fldCharType="separate"/>
            </w:r>
            <w:r w:rsidR="006279A4" w:rsidRPr="000E1DF8">
              <w:rPr>
                <w:noProof/>
                <w:webHidden/>
                <w:sz w:val="20"/>
                <w:szCs w:val="20"/>
              </w:rPr>
              <w:t>20</w:t>
            </w:r>
            <w:r w:rsidR="006279A4" w:rsidRPr="000E1DF8">
              <w:rPr>
                <w:noProof/>
                <w:webHidden/>
                <w:sz w:val="20"/>
                <w:szCs w:val="20"/>
              </w:rPr>
              <w:fldChar w:fldCharType="end"/>
            </w:r>
          </w:hyperlink>
        </w:p>
        <w:p w14:paraId="79AD87CF" w14:textId="77777777" w:rsidR="006279A4" w:rsidRPr="000E1DF8" w:rsidRDefault="00410065" w:rsidP="000E1DF8">
          <w:pPr>
            <w:pStyle w:val="TOC2"/>
            <w:rPr>
              <w:rFonts w:eastAsiaTheme="minorEastAsia"/>
              <w:noProof/>
              <w:sz w:val="20"/>
              <w:szCs w:val="20"/>
              <w:lang w:eastAsia="en-AU"/>
            </w:rPr>
          </w:pPr>
          <w:hyperlink w:anchor="_Toc7704935" w:history="1">
            <w:r w:rsidR="006279A4" w:rsidRPr="000E1DF8">
              <w:rPr>
                <w:rStyle w:val="Hyperlink"/>
                <w:noProof/>
                <w:sz w:val="20"/>
                <w:szCs w:val="20"/>
              </w:rPr>
              <w:t>Key changes: Petroleum (Submerged Lands) (Occupational Safety and Health) Regulations 2007</w:t>
            </w:r>
            <w:r w:rsidR="006279A4" w:rsidRPr="000E1DF8">
              <w:rPr>
                <w:noProof/>
                <w:webHidden/>
                <w:sz w:val="20"/>
                <w:szCs w:val="20"/>
              </w:rPr>
              <w:tab/>
            </w:r>
            <w:r w:rsidR="006279A4" w:rsidRPr="000E1DF8">
              <w:rPr>
                <w:noProof/>
                <w:webHidden/>
                <w:sz w:val="20"/>
                <w:szCs w:val="20"/>
              </w:rPr>
              <w:fldChar w:fldCharType="begin"/>
            </w:r>
            <w:r w:rsidR="006279A4" w:rsidRPr="000E1DF8">
              <w:rPr>
                <w:noProof/>
                <w:webHidden/>
                <w:sz w:val="20"/>
                <w:szCs w:val="20"/>
              </w:rPr>
              <w:instrText xml:space="preserve"> PAGEREF _Toc7704935 \h </w:instrText>
            </w:r>
            <w:r w:rsidR="006279A4" w:rsidRPr="000E1DF8">
              <w:rPr>
                <w:noProof/>
                <w:webHidden/>
                <w:sz w:val="20"/>
                <w:szCs w:val="20"/>
              </w:rPr>
            </w:r>
            <w:r w:rsidR="006279A4" w:rsidRPr="000E1DF8">
              <w:rPr>
                <w:noProof/>
                <w:webHidden/>
                <w:sz w:val="20"/>
                <w:szCs w:val="20"/>
              </w:rPr>
              <w:fldChar w:fldCharType="separate"/>
            </w:r>
            <w:r w:rsidR="006279A4" w:rsidRPr="000E1DF8">
              <w:rPr>
                <w:noProof/>
                <w:webHidden/>
                <w:sz w:val="20"/>
                <w:szCs w:val="20"/>
              </w:rPr>
              <w:t>21</w:t>
            </w:r>
            <w:r w:rsidR="006279A4" w:rsidRPr="000E1DF8">
              <w:rPr>
                <w:noProof/>
                <w:webHidden/>
                <w:sz w:val="20"/>
                <w:szCs w:val="20"/>
              </w:rPr>
              <w:fldChar w:fldCharType="end"/>
            </w:r>
          </w:hyperlink>
        </w:p>
        <w:p w14:paraId="79AD87D0" w14:textId="77777777" w:rsidR="006279A4" w:rsidRPr="000E1DF8" w:rsidRDefault="00410065" w:rsidP="000E1DF8">
          <w:pPr>
            <w:pStyle w:val="TOC2"/>
            <w:rPr>
              <w:rFonts w:eastAsiaTheme="minorEastAsia"/>
              <w:noProof/>
              <w:sz w:val="20"/>
              <w:szCs w:val="20"/>
              <w:lang w:eastAsia="en-AU"/>
            </w:rPr>
          </w:pPr>
          <w:hyperlink w:anchor="_Toc7704936" w:history="1">
            <w:r w:rsidR="006279A4" w:rsidRPr="000E1DF8">
              <w:rPr>
                <w:rStyle w:val="Hyperlink"/>
                <w:noProof/>
                <w:sz w:val="20"/>
                <w:szCs w:val="20"/>
              </w:rPr>
              <w:t>Key changes: Petroleum and Geothermal Energy (Management of Safety) Regulations 2010</w:t>
            </w:r>
            <w:r w:rsidR="006279A4" w:rsidRPr="000E1DF8">
              <w:rPr>
                <w:noProof/>
                <w:webHidden/>
                <w:sz w:val="20"/>
                <w:szCs w:val="20"/>
              </w:rPr>
              <w:tab/>
            </w:r>
            <w:r w:rsidR="006279A4" w:rsidRPr="000E1DF8">
              <w:rPr>
                <w:noProof/>
                <w:webHidden/>
                <w:sz w:val="20"/>
                <w:szCs w:val="20"/>
              </w:rPr>
              <w:fldChar w:fldCharType="begin"/>
            </w:r>
            <w:r w:rsidR="006279A4" w:rsidRPr="000E1DF8">
              <w:rPr>
                <w:noProof/>
                <w:webHidden/>
                <w:sz w:val="20"/>
                <w:szCs w:val="20"/>
              </w:rPr>
              <w:instrText xml:space="preserve"> PAGEREF _Toc7704936 \h </w:instrText>
            </w:r>
            <w:r w:rsidR="006279A4" w:rsidRPr="000E1DF8">
              <w:rPr>
                <w:noProof/>
                <w:webHidden/>
                <w:sz w:val="20"/>
                <w:szCs w:val="20"/>
              </w:rPr>
            </w:r>
            <w:r w:rsidR="006279A4" w:rsidRPr="000E1DF8">
              <w:rPr>
                <w:noProof/>
                <w:webHidden/>
                <w:sz w:val="20"/>
                <w:szCs w:val="20"/>
              </w:rPr>
              <w:fldChar w:fldCharType="separate"/>
            </w:r>
            <w:r w:rsidR="006279A4" w:rsidRPr="000E1DF8">
              <w:rPr>
                <w:noProof/>
                <w:webHidden/>
                <w:sz w:val="20"/>
                <w:szCs w:val="20"/>
              </w:rPr>
              <w:t>22</w:t>
            </w:r>
            <w:r w:rsidR="006279A4" w:rsidRPr="000E1DF8">
              <w:rPr>
                <w:noProof/>
                <w:webHidden/>
                <w:sz w:val="20"/>
                <w:szCs w:val="20"/>
              </w:rPr>
              <w:fldChar w:fldCharType="end"/>
            </w:r>
          </w:hyperlink>
        </w:p>
        <w:p w14:paraId="79AD87D1" w14:textId="77777777" w:rsidR="006279A4" w:rsidRPr="000E1DF8" w:rsidRDefault="00410065" w:rsidP="000E1DF8">
          <w:pPr>
            <w:pStyle w:val="TOC2"/>
            <w:rPr>
              <w:rFonts w:eastAsiaTheme="minorEastAsia"/>
              <w:noProof/>
              <w:sz w:val="20"/>
              <w:szCs w:val="20"/>
              <w:lang w:eastAsia="en-AU"/>
            </w:rPr>
          </w:pPr>
          <w:hyperlink w:anchor="_Toc7704939" w:history="1">
            <w:r w:rsidR="006279A4" w:rsidRPr="000E1DF8">
              <w:rPr>
                <w:rStyle w:val="Hyperlink"/>
                <w:noProof/>
                <w:sz w:val="20"/>
                <w:szCs w:val="20"/>
              </w:rPr>
              <w:t>Key changes: Petroleum and Geothermal Energy (Occupational Safety and Health) Regulations 2010</w:t>
            </w:r>
            <w:r w:rsidR="006279A4" w:rsidRPr="000E1DF8">
              <w:rPr>
                <w:noProof/>
                <w:webHidden/>
                <w:sz w:val="20"/>
                <w:szCs w:val="20"/>
              </w:rPr>
              <w:tab/>
            </w:r>
            <w:r w:rsidR="006279A4" w:rsidRPr="000E1DF8">
              <w:rPr>
                <w:noProof/>
                <w:webHidden/>
                <w:sz w:val="20"/>
                <w:szCs w:val="20"/>
              </w:rPr>
              <w:fldChar w:fldCharType="begin"/>
            </w:r>
            <w:r w:rsidR="006279A4" w:rsidRPr="000E1DF8">
              <w:rPr>
                <w:noProof/>
                <w:webHidden/>
                <w:sz w:val="20"/>
                <w:szCs w:val="20"/>
              </w:rPr>
              <w:instrText xml:space="preserve"> PAGEREF _Toc7704939 \h </w:instrText>
            </w:r>
            <w:r w:rsidR="006279A4" w:rsidRPr="000E1DF8">
              <w:rPr>
                <w:noProof/>
                <w:webHidden/>
                <w:sz w:val="20"/>
                <w:szCs w:val="20"/>
              </w:rPr>
            </w:r>
            <w:r w:rsidR="006279A4" w:rsidRPr="000E1DF8">
              <w:rPr>
                <w:noProof/>
                <w:webHidden/>
                <w:sz w:val="20"/>
                <w:szCs w:val="20"/>
              </w:rPr>
              <w:fldChar w:fldCharType="separate"/>
            </w:r>
            <w:r w:rsidR="006279A4" w:rsidRPr="000E1DF8">
              <w:rPr>
                <w:noProof/>
                <w:webHidden/>
                <w:sz w:val="20"/>
                <w:szCs w:val="20"/>
              </w:rPr>
              <w:t>26</w:t>
            </w:r>
            <w:r w:rsidR="006279A4" w:rsidRPr="000E1DF8">
              <w:rPr>
                <w:noProof/>
                <w:webHidden/>
                <w:sz w:val="20"/>
                <w:szCs w:val="20"/>
              </w:rPr>
              <w:fldChar w:fldCharType="end"/>
            </w:r>
          </w:hyperlink>
        </w:p>
        <w:p w14:paraId="79AD87D2" w14:textId="77777777" w:rsidR="006279A4" w:rsidRPr="000E1DF8" w:rsidRDefault="00410065" w:rsidP="000E1DF8">
          <w:pPr>
            <w:pStyle w:val="TOC2"/>
            <w:rPr>
              <w:rFonts w:eastAsiaTheme="minorEastAsia"/>
              <w:noProof/>
              <w:sz w:val="20"/>
              <w:szCs w:val="20"/>
              <w:lang w:eastAsia="en-AU"/>
            </w:rPr>
          </w:pPr>
          <w:hyperlink w:anchor="_Toc7704941" w:history="1">
            <w:r w:rsidR="006279A4" w:rsidRPr="000E1DF8">
              <w:rPr>
                <w:rStyle w:val="Hyperlink"/>
                <w:noProof/>
                <w:sz w:val="20"/>
                <w:szCs w:val="20"/>
              </w:rPr>
              <w:t>Key changes: Petroleum Pipelines (Management of Safety of Pipeline Operations) Regulations 2010</w:t>
            </w:r>
            <w:r w:rsidR="006279A4" w:rsidRPr="000E1DF8">
              <w:rPr>
                <w:noProof/>
                <w:webHidden/>
                <w:sz w:val="20"/>
                <w:szCs w:val="20"/>
              </w:rPr>
              <w:tab/>
            </w:r>
            <w:r w:rsidR="006279A4" w:rsidRPr="000E1DF8">
              <w:rPr>
                <w:noProof/>
                <w:webHidden/>
                <w:sz w:val="20"/>
                <w:szCs w:val="20"/>
              </w:rPr>
              <w:fldChar w:fldCharType="begin"/>
            </w:r>
            <w:r w:rsidR="006279A4" w:rsidRPr="000E1DF8">
              <w:rPr>
                <w:noProof/>
                <w:webHidden/>
                <w:sz w:val="20"/>
                <w:szCs w:val="20"/>
              </w:rPr>
              <w:instrText xml:space="preserve"> PAGEREF _Toc7704941 \h </w:instrText>
            </w:r>
            <w:r w:rsidR="006279A4" w:rsidRPr="000E1DF8">
              <w:rPr>
                <w:noProof/>
                <w:webHidden/>
                <w:sz w:val="20"/>
                <w:szCs w:val="20"/>
              </w:rPr>
            </w:r>
            <w:r w:rsidR="006279A4" w:rsidRPr="000E1DF8">
              <w:rPr>
                <w:noProof/>
                <w:webHidden/>
                <w:sz w:val="20"/>
                <w:szCs w:val="20"/>
              </w:rPr>
              <w:fldChar w:fldCharType="separate"/>
            </w:r>
            <w:r w:rsidR="006279A4" w:rsidRPr="000E1DF8">
              <w:rPr>
                <w:noProof/>
                <w:webHidden/>
                <w:sz w:val="20"/>
                <w:szCs w:val="20"/>
              </w:rPr>
              <w:t>27</w:t>
            </w:r>
            <w:r w:rsidR="006279A4" w:rsidRPr="000E1DF8">
              <w:rPr>
                <w:noProof/>
                <w:webHidden/>
                <w:sz w:val="20"/>
                <w:szCs w:val="20"/>
              </w:rPr>
              <w:fldChar w:fldCharType="end"/>
            </w:r>
          </w:hyperlink>
        </w:p>
        <w:p w14:paraId="79AD87D3" w14:textId="77777777" w:rsidR="006279A4" w:rsidRPr="000E1DF8" w:rsidRDefault="00410065" w:rsidP="000E1DF8">
          <w:pPr>
            <w:pStyle w:val="TOC2"/>
            <w:rPr>
              <w:rFonts w:eastAsiaTheme="minorEastAsia"/>
              <w:noProof/>
              <w:sz w:val="20"/>
              <w:szCs w:val="20"/>
              <w:lang w:eastAsia="en-AU"/>
            </w:rPr>
          </w:pPr>
          <w:hyperlink w:anchor="_Toc7704945" w:history="1">
            <w:r w:rsidR="006279A4" w:rsidRPr="000E1DF8">
              <w:rPr>
                <w:rStyle w:val="Hyperlink"/>
                <w:noProof/>
                <w:sz w:val="20"/>
                <w:szCs w:val="20"/>
              </w:rPr>
              <w:t>Key changes: Petroleum Pipelines (Occupational Safety and Health) Regulations 2010</w:t>
            </w:r>
            <w:r w:rsidR="006279A4" w:rsidRPr="000E1DF8">
              <w:rPr>
                <w:noProof/>
                <w:webHidden/>
                <w:sz w:val="20"/>
                <w:szCs w:val="20"/>
              </w:rPr>
              <w:tab/>
            </w:r>
            <w:r w:rsidR="006279A4" w:rsidRPr="000E1DF8">
              <w:rPr>
                <w:noProof/>
                <w:webHidden/>
                <w:sz w:val="20"/>
                <w:szCs w:val="20"/>
              </w:rPr>
              <w:fldChar w:fldCharType="begin"/>
            </w:r>
            <w:r w:rsidR="006279A4" w:rsidRPr="000E1DF8">
              <w:rPr>
                <w:noProof/>
                <w:webHidden/>
                <w:sz w:val="20"/>
                <w:szCs w:val="20"/>
              </w:rPr>
              <w:instrText xml:space="preserve"> PAGEREF _Toc7704945 \h </w:instrText>
            </w:r>
            <w:r w:rsidR="006279A4" w:rsidRPr="000E1DF8">
              <w:rPr>
                <w:noProof/>
                <w:webHidden/>
                <w:sz w:val="20"/>
                <w:szCs w:val="20"/>
              </w:rPr>
            </w:r>
            <w:r w:rsidR="006279A4" w:rsidRPr="000E1DF8">
              <w:rPr>
                <w:noProof/>
                <w:webHidden/>
                <w:sz w:val="20"/>
                <w:szCs w:val="20"/>
              </w:rPr>
              <w:fldChar w:fldCharType="separate"/>
            </w:r>
            <w:r w:rsidR="006279A4" w:rsidRPr="000E1DF8">
              <w:rPr>
                <w:noProof/>
                <w:webHidden/>
                <w:sz w:val="20"/>
                <w:szCs w:val="20"/>
              </w:rPr>
              <w:t>31</w:t>
            </w:r>
            <w:r w:rsidR="006279A4" w:rsidRPr="000E1DF8">
              <w:rPr>
                <w:noProof/>
                <w:webHidden/>
                <w:sz w:val="20"/>
                <w:szCs w:val="20"/>
              </w:rPr>
              <w:fldChar w:fldCharType="end"/>
            </w:r>
          </w:hyperlink>
        </w:p>
        <w:p w14:paraId="79AD87D4" w14:textId="77777777" w:rsidR="00332702" w:rsidRPr="000E1DF8" w:rsidRDefault="00332702">
          <w:pPr>
            <w:rPr>
              <w:sz w:val="20"/>
              <w:szCs w:val="20"/>
            </w:rPr>
          </w:pPr>
          <w:r w:rsidRPr="000E1DF8">
            <w:rPr>
              <w:b/>
              <w:bCs/>
              <w:noProof/>
              <w:sz w:val="20"/>
              <w:szCs w:val="20"/>
            </w:rPr>
            <w:fldChar w:fldCharType="end"/>
          </w:r>
        </w:p>
      </w:sdtContent>
    </w:sdt>
    <w:p w14:paraId="79AD87D5" w14:textId="77777777" w:rsidR="0060548A" w:rsidRPr="00BA64B0" w:rsidRDefault="005823D1" w:rsidP="0060548A">
      <w:pPr>
        <w:pStyle w:val="Heading1"/>
        <w:rPr>
          <w:rFonts w:asciiTheme="minorHAnsi" w:hAnsiTheme="minorHAnsi" w:cstheme="minorHAnsi"/>
        </w:rPr>
      </w:pPr>
      <w:r w:rsidRPr="0065203B">
        <w:br w:type="page"/>
      </w:r>
      <w:bookmarkStart w:id="2" w:name="_Toc7704920"/>
      <w:r w:rsidR="0060548A" w:rsidRPr="00BA64B0">
        <w:rPr>
          <w:rFonts w:asciiTheme="minorHAnsi" w:hAnsiTheme="minorHAnsi" w:cstheme="minorHAnsi"/>
        </w:rPr>
        <w:lastRenderedPageBreak/>
        <w:t>Introduction</w:t>
      </w:r>
      <w:bookmarkEnd w:id="2"/>
    </w:p>
    <w:p w14:paraId="79AD87D6" w14:textId="77777777" w:rsidR="0060548A" w:rsidRDefault="0060548A" w:rsidP="0060548A">
      <w:pPr>
        <w:spacing w:before="120" w:after="120"/>
        <w:rPr>
          <w:lang w:eastAsia="en-AU"/>
        </w:rPr>
      </w:pPr>
      <w:r>
        <w:rPr>
          <w:lang w:eastAsia="en-AU"/>
        </w:rPr>
        <w:t xml:space="preserve">The Department of Mines, Industry Regulation and Safety (DMIRS) is providing this consultation package to stakeholders on the development of the </w:t>
      </w:r>
      <w:r w:rsidRPr="00171812">
        <w:rPr>
          <w:lang w:eastAsia="en-AU"/>
        </w:rPr>
        <w:t>Work Health and Safety (</w:t>
      </w:r>
      <w:r>
        <w:rPr>
          <w:lang w:eastAsia="en-AU"/>
        </w:rPr>
        <w:t>Petroleum and Geothermal Energy Operations</w:t>
      </w:r>
      <w:r w:rsidRPr="00171812">
        <w:rPr>
          <w:lang w:eastAsia="en-AU"/>
        </w:rPr>
        <w:t xml:space="preserve">) </w:t>
      </w:r>
      <w:r>
        <w:rPr>
          <w:lang w:eastAsia="en-AU"/>
        </w:rPr>
        <w:t>Regulations [WHS (PAGEO) R].</w:t>
      </w:r>
    </w:p>
    <w:p w14:paraId="79AD87D7" w14:textId="77777777" w:rsidR="0060548A" w:rsidRPr="00BA64B0" w:rsidRDefault="0060548A" w:rsidP="0060548A">
      <w:pPr>
        <w:pStyle w:val="Heading1"/>
        <w:rPr>
          <w:rFonts w:asciiTheme="minorHAnsi" w:hAnsiTheme="minorHAnsi" w:cstheme="minorHAnsi"/>
          <w:lang w:eastAsia="en-AU"/>
        </w:rPr>
      </w:pPr>
      <w:bookmarkStart w:id="3" w:name="_Toc7704921"/>
      <w:r w:rsidRPr="00BA64B0">
        <w:rPr>
          <w:rFonts w:asciiTheme="minorHAnsi" w:hAnsiTheme="minorHAnsi" w:cstheme="minorHAnsi"/>
        </w:rPr>
        <w:t>Background</w:t>
      </w:r>
      <w:bookmarkEnd w:id="3"/>
    </w:p>
    <w:p w14:paraId="79AD87D8" w14:textId="3E5F6CAF" w:rsidR="0060548A" w:rsidRDefault="0060548A" w:rsidP="0060548A">
      <w:pPr>
        <w:spacing w:before="120" w:after="120"/>
        <w:rPr>
          <w:lang w:eastAsia="en-AU"/>
        </w:rPr>
      </w:pPr>
      <w:r>
        <w:rPr>
          <w:lang w:eastAsia="en-AU"/>
        </w:rPr>
        <w:t xml:space="preserve">The Ministerial Advisory Panel on work health and safety reform recommended harmonising occupational safety and health into a single Act.  This includes the removal of occupational safety and health from the </w:t>
      </w:r>
      <w:hyperlink r:id="rId18" w:history="1">
        <w:r w:rsidRPr="004869D7">
          <w:rPr>
            <w:rStyle w:val="Hyperlink"/>
            <w:i/>
            <w:lang w:eastAsia="en-AU"/>
          </w:rPr>
          <w:t>Petroleum and Geothermal Energy Resources Act 1967</w:t>
        </w:r>
      </w:hyperlink>
      <w:r w:rsidRPr="004869D7">
        <w:rPr>
          <w:color w:val="000000" w:themeColor="text1"/>
          <w:lang w:eastAsia="en-AU"/>
        </w:rPr>
        <w:t xml:space="preserve">, </w:t>
      </w:r>
      <w:hyperlink r:id="rId19" w:history="1">
        <w:r w:rsidRPr="004869D7">
          <w:rPr>
            <w:rStyle w:val="Hyperlink"/>
            <w:i/>
            <w:lang w:eastAsia="en-AU"/>
          </w:rPr>
          <w:t>Petroleum (Submerged Lands) Act 1982</w:t>
        </w:r>
      </w:hyperlink>
      <w:r w:rsidRPr="004869D7">
        <w:rPr>
          <w:color w:val="000000" w:themeColor="text1"/>
          <w:lang w:eastAsia="en-AU"/>
        </w:rPr>
        <w:t xml:space="preserve"> and </w:t>
      </w:r>
      <w:hyperlink r:id="rId20" w:history="1">
        <w:r w:rsidRPr="004869D7">
          <w:rPr>
            <w:rStyle w:val="Hyperlink"/>
            <w:i/>
            <w:lang w:eastAsia="en-AU"/>
          </w:rPr>
          <w:t>Petroleum Pipelines Act 1969</w:t>
        </w:r>
      </w:hyperlink>
      <w:r>
        <w:rPr>
          <w:lang w:eastAsia="en-AU"/>
        </w:rPr>
        <w:t>.  The occupational safety and health provisions currently covered by these Acts will be covered under the harmonised WHS Act.  However, these three acts will not be repealed, as they provide for, among other things, titles and royalties.</w:t>
      </w:r>
    </w:p>
    <w:p w14:paraId="79AD87D9" w14:textId="77777777" w:rsidR="0060548A" w:rsidRDefault="0060548A" w:rsidP="0060548A">
      <w:pPr>
        <w:spacing w:before="120" w:after="120"/>
        <w:rPr>
          <w:lang w:eastAsia="en-AU"/>
        </w:rPr>
      </w:pPr>
      <w:r>
        <w:rPr>
          <w:lang w:eastAsia="en-AU"/>
        </w:rPr>
        <w:t>The following sets of regulations will consequently be removed from the three petroleum Acts:</w:t>
      </w:r>
    </w:p>
    <w:p w14:paraId="79AD87DA" w14:textId="3CD93FFA" w:rsidR="0060548A" w:rsidRPr="00E6301A" w:rsidRDefault="00410065" w:rsidP="0060548A">
      <w:pPr>
        <w:pStyle w:val="ListParagraph"/>
        <w:numPr>
          <w:ilvl w:val="0"/>
          <w:numId w:val="28"/>
        </w:numPr>
        <w:spacing w:before="60" w:after="60" w:line="240" w:lineRule="auto"/>
        <w:ind w:left="714" w:hanging="357"/>
        <w:contextualSpacing w:val="0"/>
        <w:rPr>
          <w:color w:val="FF0000"/>
          <w:u w:val="single"/>
          <w:lang w:eastAsia="en-AU"/>
        </w:rPr>
      </w:pPr>
      <w:hyperlink r:id="rId21" w:history="1">
        <w:r w:rsidR="0060548A" w:rsidRPr="004869D7">
          <w:rPr>
            <w:rStyle w:val="Hyperlink"/>
            <w:lang w:eastAsia="en-AU"/>
          </w:rPr>
          <w:t>Petroleum and Geothermal Energy (Management of Safety) Regulations 2010</w:t>
        </w:r>
      </w:hyperlink>
    </w:p>
    <w:p w14:paraId="79AD87DB" w14:textId="59B268E4" w:rsidR="0060548A" w:rsidRPr="00E6301A" w:rsidRDefault="00410065" w:rsidP="0060548A">
      <w:pPr>
        <w:pStyle w:val="ListParagraph"/>
        <w:numPr>
          <w:ilvl w:val="0"/>
          <w:numId w:val="28"/>
        </w:numPr>
        <w:spacing w:before="60" w:after="60" w:line="240" w:lineRule="auto"/>
        <w:ind w:left="714" w:hanging="357"/>
        <w:contextualSpacing w:val="0"/>
        <w:rPr>
          <w:color w:val="FF0000"/>
          <w:u w:val="single"/>
          <w:lang w:eastAsia="en-AU"/>
        </w:rPr>
      </w:pPr>
      <w:hyperlink r:id="rId22" w:history="1">
        <w:r w:rsidR="0060548A" w:rsidRPr="004869D7">
          <w:rPr>
            <w:rStyle w:val="Hyperlink"/>
            <w:lang w:eastAsia="en-AU"/>
          </w:rPr>
          <w:t>Petroleum and Geothermal Energy (Occupational Safety and Health) Regulations 2010</w:t>
        </w:r>
      </w:hyperlink>
    </w:p>
    <w:p w14:paraId="79AD87DC" w14:textId="4334C3BB" w:rsidR="0060548A" w:rsidRPr="00E6301A" w:rsidRDefault="00410065" w:rsidP="0060548A">
      <w:pPr>
        <w:pStyle w:val="ListParagraph"/>
        <w:numPr>
          <w:ilvl w:val="0"/>
          <w:numId w:val="28"/>
        </w:numPr>
        <w:spacing w:before="60" w:after="60" w:line="240" w:lineRule="auto"/>
        <w:ind w:left="714" w:hanging="357"/>
        <w:contextualSpacing w:val="0"/>
        <w:rPr>
          <w:color w:val="FF0000"/>
          <w:u w:val="single"/>
          <w:lang w:eastAsia="en-AU"/>
        </w:rPr>
      </w:pPr>
      <w:hyperlink r:id="rId23" w:history="1">
        <w:r w:rsidR="0060548A" w:rsidRPr="004869D7">
          <w:rPr>
            <w:rStyle w:val="Hyperlink"/>
            <w:lang w:eastAsia="en-AU"/>
          </w:rPr>
          <w:t>Petroleum (Submerged Lands)(Management of Safety on Offshore Facilities) Regulations 2007</w:t>
        </w:r>
      </w:hyperlink>
    </w:p>
    <w:p w14:paraId="79AD87DD" w14:textId="1748E8EC" w:rsidR="0060548A" w:rsidRPr="00E6301A" w:rsidRDefault="00410065" w:rsidP="0060548A">
      <w:pPr>
        <w:pStyle w:val="ListParagraph"/>
        <w:numPr>
          <w:ilvl w:val="0"/>
          <w:numId w:val="28"/>
        </w:numPr>
        <w:spacing w:before="60" w:after="60" w:line="240" w:lineRule="auto"/>
        <w:ind w:left="714" w:hanging="357"/>
        <w:contextualSpacing w:val="0"/>
        <w:rPr>
          <w:color w:val="FF0000"/>
          <w:u w:val="single"/>
          <w:lang w:eastAsia="en-AU"/>
        </w:rPr>
      </w:pPr>
      <w:hyperlink r:id="rId24" w:history="1">
        <w:r w:rsidR="0060548A" w:rsidRPr="004869D7">
          <w:rPr>
            <w:rStyle w:val="Hyperlink"/>
            <w:lang w:eastAsia="en-AU"/>
          </w:rPr>
          <w:t>Petroleum (Submerged Lands)(Pipelines) Regulations 2007</w:t>
        </w:r>
      </w:hyperlink>
    </w:p>
    <w:p w14:paraId="79AD87DE" w14:textId="56559607" w:rsidR="0060548A" w:rsidRPr="00E6301A" w:rsidRDefault="00410065" w:rsidP="0060548A">
      <w:pPr>
        <w:pStyle w:val="ListParagraph"/>
        <w:numPr>
          <w:ilvl w:val="0"/>
          <w:numId w:val="28"/>
        </w:numPr>
        <w:spacing w:before="60" w:after="60" w:line="240" w:lineRule="auto"/>
        <w:ind w:left="714" w:hanging="357"/>
        <w:contextualSpacing w:val="0"/>
        <w:rPr>
          <w:color w:val="FF0000"/>
          <w:u w:val="single"/>
          <w:lang w:eastAsia="en-AU"/>
        </w:rPr>
      </w:pPr>
      <w:hyperlink r:id="rId25" w:history="1">
        <w:r w:rsidR="0060548A" w:rsidRPr="004869D7">
          <w:rPr>
            <w:rStyle w:val="Hyperlink"/>
            <w:lang w:eastAsia="en-AU"/>
          </w:rPr>
          <w:t>Petroleum (Submerged Lands)(Diving Safety) Regulations 2007</w:t>
        </w:r>
      </w:hyperlink>
    </w:p>
    <w:p w14:paraId="79AD87DF" w14:textId="3BE579BA" w:rsidR="0060548A" w:rsidRPr="00E6301A" w:rsidRDefault="00410065" w:rsidP="0060548A">
      <w:pPr>
        <w:pStyle w:val="ListParagraph"/>
        <w:numPr>
          <w:ilvl w:val="0"/>
          <w:numId w:val="28"/>
        </w:numPr>
        <w:spacing w:before="60" w:after="60" w:line="240" w:lineRule="auto"/>
        <w:ind w:left="714" w:hanging="357"/>
        <w:contextualSpacing w:val="0"/>
        <w:rPr>
          <w:color w:val="FF0000"/>
          <w:u w:val="single"/>
          <w:lang w:eastAsia="en-AU"/>
        </w:rPr>
      </w:pPr>
      <w:hyperlink r:id="rId26" w:history="1">
        <w:r w:rsidR="0060548A" w:rsidRPr="004869D7">
          <w:rPr>
            <w:rStyle w:val="Hyperlink"/>
            <w:lang w:eastAsia="en-AU"/>
          </w:rPr>
          <w:t>Petroleum (Submerged Lands)(Occupational Safety and Health) Regulations 2007</w:t>
        </w:r>
      </w:hyperlink>
    </w:p>
    <w:p w14:paraId="79AD87E0" w14:textId="464CDF24" w:rsidR="0060548A" w:rsidRPr="00E6301A" w:rsidRDefault="00410065" w:rsidP="0060548A">
      <w:pPr>
        <w:pStyle w:val="ListParagraph"/>
        <w:numPr>
          <w:ilvl w:val="0"/>
          <w:numId w:val="28"/>
        </w:numPr>
        <w:spacing w:before="60" w:after="60" w:line="240" w:lineRule="auto"/>
        <w:ind w:left="714" w:hanging="357"/>
        <w:contextualSpacing w:val="0"/>
        <w:rPr>
          <w:color w:val="FF0000"/>
          <w:u w:val="single"/>
          <w:lang w:eastAsia="en-AU"/>
        </w:rPr>
      </w:pPr>
      <w:hyperlink r:id="rId27" w:history="1">
        <w:r w:rsidR="0060548A" w:rsidRPr="004869D7">
          <w:rPr>
            <w:rStyle w:val="Hyperlink"/>
            <w:lang w:eastAsia="en-AU"/>
          </w:rPr>
          <w:t>Petroleum Pipelines (Management of Safety of Pipeline Operations) Regulations 2010</w:t>
        </w:r>
      </w:hyperlink>
    </w:p>
    <w:p w14:paraId="79AD87E1" w14:textId="36EBC495" w:rsidR="0060548A" w:rsidRDefault="00410065" w:rsidP="0060548A">
      <w:pPr>
        <w:pStyle w:val="ListParagraph"/>
        <w:numPr>
          <w:ilvl w:val="0"/>
          <w:numId w:val="28"/>
        </w:numPr>
        <w:spacing w:before="60" w:after="60" w:line="240" w:lineRule="auto"/>
        <w:ind w:left="714" w:hanging="357"/>
        <w:contextualSpacing w:val="0"/>
        <w:rPr>
          <w:lang w:eastAsia="en-AU"/>
        </w:rPr>
      </w:pPr>
      <w:hyperlink r:id="rId28" w:history="1">
        <w:r w:rsidR="0060548A" w:rsidRPr="004869D7">
          <w:rPr>
            <w:rStyle w:val="Hyperlink"/>
            <w:lang w:eastAsia="en-AU"/>
          </w:rPr>
          <w:t>Petroleum Pipelines (Occupational Safety and Health) Regulations 2010</w:t>
        </w:r>
      </w:hyperlink>
    </w:p>
    <w:p w14:paraId="79AD87E2" w14:textId="77777777" w:rsidR="0060548A" w:rsidRDefault="0060548A" w:rsidP="0060548A">
      <w:pPr>
        <w:rPr>
          <w:lang w:eastAsia="en-AU"/>
        </w:rPr>
      </w:pPr>
    </w:p>
    <w:p w14:paraId="79AD87E3" w14:textId="77777777" w:rsidR="0060548A" w:rsidRPr="005A33D8" w:rsidRDefault="0060548A" w:rsidP="0060548A">
      <w:pPr>
        <w:rPr>
          <w:i/>
          <w:lang w:eastAsia="en-AU"/>
        </w:rPr>
      </w:pPr>
      <w:r>
        <w:rPr>
          <w:lang w:eastAsia="en-AU"/>
        </w:rPr>
        <w:t xml:space="preserve">Note that there is no intention to include the regulation of major hazard facilities in the Work Health and Safety legislation.  Regulation of major hazard facilities will remain under the </w:t>
      </w:r>
      <w:r w:rsidRPr="005A33D8">
        <w:rPr>
          <w:i/>
          <w:lang w:eastAsia="en-AU"/>
        </w:rPr>
        <w:t>Dangerous Goods Safety Act 2004.</w:t>
      </w:r>
    </w:p>
    <w:p w14:paraId="79AD87E4" w14:textId="77777777" w:rsidR="0060548A" w:rsidRDefault="0060548A" w:rsidP="0060548A">
      <w:pPr>
        <w:rPr>
          <w:lang w:eastAsia="en-AU"/>
        </w:rPr>
      </w:pPr>
    </w:p>
    <w:p w14:paraId="79AD87E5" w14:textId="77777777" w:rsidR="0060548A" w:rsidRDefault="0060548A" w:rsidP="0060548A">
      <w:pPr>
        <w:rPr>
          <w:b/>
          <w:sz w:val="28"/>
          <w:szCs w:val="28"/>
          <w:lang w:eastAsia="en-AU"/>
        </w:rPr>
      </w:pPr>
      <w:r>
        <w:rPr>
          <w:b/>
          <w:sz w:val="28"/>
          <w:szCs w:val="28"/>
          <w:lang w:eastAsia="en-AU"/>
        </w:rPr>
        <w:br w:type="page"/>
      </w:r>
    </w:p>
    <w:p w14:paraId="79AD87E6" w14:textId="02F347A6" w:rsidR="0060548A" w:rsidRPr="00B803C5" w:rsidRDefault="0060548A" w:rsidP="0060548A">
      <w:pPr>
        <w:rPr>
          <w:b/>
          <w:sz w:val="28"/>
          <w:szCs w:val="28"/>
          <w:lang w:eastAsia="en-AU"/>
        </w:rPr>
      </w:pPr>
      <w:r w:rsidRPr="00B803C5">
        <w:rPr>
          <w:b/>
          <w:sz w:val="28"/>
          <w:szCs w:val="28"/>
          <w:lang w:eastAsia="en-AU"/>
        </w:rPr>
        <w:lastRenderedPageBreak/>
        <w:t>Proposal fo</w:t>
      </w:r>
      <w:r>
        <w:rPr>
          <w:b/>
          <w:sz w:val="28"/>
          <w:szCs w:val="28"/>
          <w:lang w:eastAsia="en-AU"/>
        </w:rPr>
        <w:t>r the development of the WHS (PA</w:t>
      </w:r>
      <w:r w:rsidRPr="00B803C5">
        <w:rPr>
          <w:b/>
          <w:sz w:val="28"/>
          <w:szCs w:val="28"/>
          <w:lang w:eastAsia="en-AU"/>
        </w:rPr>
        <w:t xml:space="preserve">GEO) </w:t>
      </w:r>
      <w:r w:rsidR="0046076A">
        <w:rPr>
          <w:b/>
          <w:sz w:val="28"/>
          <w:szCs w:val="28"/>
          <w:lang w:eastAsia="en-AU"/>
        </w:rPr>
        <w:t>R</w:t>
      </w:r>
      <w:r w:rsidRPr="00B803C5">
        <w:rPr>
          <w:b/>
          <w:sz w:val="28"/>
          <w:szCs w:val="28"/>
          <w:lang w:eastAsia="en-AU"/>
        </w:rPr>
        <w:t>egulations</w:t>
      </w:r>
    </w:p>
    <w:p w14:paraId="79AD87E7" w14:textId="77777777" w:rsidR="0060548A" w:rsidRDefault="0060548A" w:rsidP="0060548A">
      <w:pPr>
        <w:spacing w:before="120" w:after="120"/>
        <w:rPr>
          <w:lang w:eastAsia="en-AU"/>
        </w:rPr>
      </w:pPr>
      <w:r>
        <w:rPr>
          <w:lang w:eastAsia="en-AU"/>
        </w:rPr>
        <w:t xml:space="preserve">The proposal is to develop the WHS (PAGEO) R as a single set of regulations to replace the existing eight sets of regulations.  Most of the WHS Regulations that apply to general industry will not apply where the WHS (PAGEO) R apply.  </w:t>
      </w:r>
    </w:p>
    <w:p w14:paraId="79AD87E8" w14:textId="77777777" w:rsidR="0060548A" w:rsidRDefault="0060548A" w:rsidP="0060548A">
      <w:pPr>
        <w:spacing w:before="120" w:after="120"/>
        <w:rPr>
          <w:lang w:eastAsia="en-AU"/>
        </w:rPr>
      </w:pPr>
      <w:r>
        <w:rPr>
          <w:lang w:eastAsia="en-AU"/>
        </w:rPr>
        <w:t>To avoid unnecessary duplication, it is anticipated that the following Parts of the WHS Regulations will apply to Petroleum Operations:</w:t>
      </w:r>
    </w:p>
    <w:p w14:paraId="79AD87E9" w14:textId="77777777" w:rsidR="0060548A" w:rsidRDefault="0060548A" w:rsidP="0060548A">
      <w:pPr>
        <w:pStyle w:val="ListParagraph"/>
        <w:numPr>
          <w:ilvl w:val="0"/>
          <w:numId w:val="28"/>
        </w:numPr>
        <w:spacing w:before="60" w:after="60" w:line="240" w:lineRule="auto"/>
        <w:ind w:left="714" w:hanging="357"/>
        <w:contextualSpacing w:val="0"/>
        <w:rPr>
          <w:lang w:eastAsia="en-AU"/>
        </w:rPr>
      </w:pPr>
      <w:r>
        <w:rPr>
          <w:lang w:eastAsia="en-AU"/>
        </w:rPr>
        <w:t>Chapter 2 Representation and Participation – Parts 2.1, 2.2, 2.3, 2.4, which provide for workplace consultation, Health and Safety Representatives, and Safety Committees</w:t>
      </w:r>
    </w:p>
    <w:p w14:paraId="79AD87EA" w14:textId="77777777" w:rsidR="0060548A" w:rsidRDefault="0060548A" w:rsidP="0060548A">
      <w:pPr>
        <w:pStyle w:val="ListParagraph"/>
        <w:numPr>
          <w:ilvl w:val="0"/>
          <w:numId w:val="28"/>
        </w:numPr>
        <w:spacing w:before="60" w:after="60" w:line="240" w:lineRule="auto"/>
        <w:ind w:left="714" w:hanging="357"/>
        <w:contextualSpacing w:val="0"/>
        <w:rPr>
          <w:lang w:eastAsia="en-AU"/>
        </w:rPr>
      </w:pPr>
      <w:r>
        <w:rPr>
          <w:lang w:eastAsia="en-AU"/>
        </w:rPr>
        <w:t>Chapter 3 General Risk and Workplace Management – Part 3.1</w:t>
      </w:r>
    </w:p>
    <w:p w14:paraId="79AD87EB" w14:textId="77777777" w:rsidR="0060548A" w:rsidRPr="00A477DD" w:rsidRDefault="0060548A" w:rsidP="0060548A">
      <w:pPr>
        <w:pStyle w:val="ListParagraph"/>
        <w:numPr>
          <w:ilvl w:val="0"/>
          <w:numId w:val="28"/>
        </w:numPr>
        <w:spacing w:before="60" w:after="60" w:line="240" w:lineRule="auto"/>
        <w:ind w:left="714" w:hanging="357"/>
        <w:contextualSpacing w:val="0"/>
        <w:rPr>
          <w:lang w:eastAsia="en-AU"/>
        </w:rPr>
      </w:pPr>
      <w:r>
        <w:rPr>
          <w:lang w:eastAsia="en-AU"/>
        </w:rPr>
        <w:t xml:space="preserve">Chapter 11 Miscellaneous – Part 11.3, which provides for </w:t>
      </w:r>
      <w:r w:rsidRPr="00A477DD">
        <w:rPr>
          <w:lang w:eastAsia="en-AU"/>
        </w:rPr>
        <w:t>the clarification of miscellaneous matters.</w:t>
      </w:r>
    </w:p>
    <w:p w14:paraId="79AD87EC" w14:textId="4A106560" w:rsidR="0060548A" w:rsidRPr="00A477DD" w:rsidRDefault="0060548A" w:rsidP="0060548A">
      <w:pPr>
        <w:pStyle w:val="ListParagraph"/>
        <w:numPr>
          <w:ilvl w:val="0"/>
          <w:numId w:val="28"/>
        </w:numPr>
        <w:spacing w:before="120" w:after="120" w:line="240" w:lineRule="auto"/>
        <w:contextualSpacing w:val="0"/>
        <w:rPr>
          <w:lang w:eastAsia="en-AU"/>
        </w:rPr>
      </w:pPr>
      <w:r w:rsidRPr="00A477DD">
        <w:rPr>
          <w:lang w:eastAsia="en-AU"/>
        </w:rPr>
        <w:t xml:space="preserve">Schedule 10 Prohibited carcinogens, restricted carcinogens and restricted hazardous chemicals.  This Schedule will replace the provisions in the current </w:t>
      </w:r>
      <w:r>
        <w:rPr>
          <w:lang w:eastAsia="en-AU"/>
        </w:rPr>
        <w:t xml:space="preserve">three sets of </w:t>
      </w:r>
      <w:r w:rsidRPr="00A477DD">
        <w:rPr>
          <w:lang w:eastAsia="en-AU"/>
        </w:rPr>
        <w:t>Occupational Safety and Health Regulations</w:t>
      </w:r>
      <w:r>
        <w:rPr>
          <w:lang w:eastAsia="en-AU"/>
        </w:rPr>
        <w:t xml:space="preserve"> related to petroleum and geothermal energy operations</w:t>
      </w:r>
      <w:r w:rsidRPr="00A477DD">
        <w:rPr>
          <w:lang w:eastAsia="en-AU"/>
        </w:rPr>
        <w:t>, which are linked to Code</w:t>
      </w:r>
      <w:r w:rsidR="0046076A">
        <w:rPr>
          <w:lang w:eastAsia="en-AU"/>
        </w:rPr>
        <w:t>s</w:t>
      </w:r>
      <w:r w:rsidRPr="00A477DD">
        <w:rPr>
          <w:lang w:eastAsia="en-AU"/>
        </w:rPr>
        <w:t xml:space="preserve"> of Practice by the National Occupational Health and Safety Commission.</w:t>
      </w:r>
    </w:p>
    <w:p w14:paraId="79AD87ED" w14:textId="77777777" w:rsidR="0060548A" w:rsidRDefault="0060548A" w:rsidP="0060548A">
      <w:pPr>
        <w:spacing w:before="120" w:after="120"/>
        <w:rPr>
          <w:lang w:eastAsia="en-AU"/>
        </w:rPr>
      </w:pPr>
      <w:r>
        <w:rPr>
          <w:lang w:eastAsia="en-AU"/>
        </w:rPr>
        <w:t>Other than the Parts listed above, it is proposed that the remainder of the WHS Regulations will be disapplied from Petroleum and Geothermal Energy Operations.  This arrangement is shown in the diagram below:</w:t>
      </w:r>
    </w:p>
    <w:p w14:paraId="79AD87EE" w14:textId="77777777" w:rsidR="0060548A" w:rsidRDefault="0060548A" w:rsidP="0060548A">
      <w:pPr>
        <w:spacing w:before="120" w:after="120"/>
        <w:rPr>
          <w:lang w:eastAsia="en-AU"/>
        </w:rPr>
      </w:pPr>
    </w:p>
    <w:p w14:paraId="79AD87EF" w14:textId="77777777" w:rsidR="0060548A" w:rsidRDefault="0060548A" w:rsidP="0060548A">
      <w:pPr>
        <w:spacing w:before="120" w:after="120"/>
        <w:rPr>
          <w:lang w:eastAsia="en-AU"/>
        </w:rPr>
      </w:pPr>
      <w:r>
        <w:rPr>
          <w:noProof/>
          <w:lang w:eastAsia="en-AU"/>
        </w:rPr>
        <w:drawing>
          <wp:inline distT="0" distB="0" distL="0" distR="0" wp14:anchorId="79AD8A91" wp14:editId="79AD8A92">
            <wp:extent cx="5731510" cy="15887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S Regulations PETROLEUM.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31510" cy="1588770"/>
                    </a:xfrm>
                    <a:prstGeom prst="rect">
                      <a:avLst/>
                    </a:prstGeom>
                  </pic:spPr>
                </pic:pic>
              </a:graphicData>
            </a:graphic>
          </wp:inline>
        </w:drawing>
      </w:r>
    </w:p>
    <w:p w14:paraId="79AD87F0" w14:textId="77777777" w:rsidR="0060548A" w:rsidRDefault="0060548A" w:rsidP="0060548A">
      <w:pPr>
        <w:spacing w:before="120" w:after="120"/>
        <w:rPr>
          <w:lang w:eastAsia="en-AU"/>
        </w:rPr>
      </w:pPr>
    </w:p>
    <w:p w14:paraId="79AD87F1" w14:textId="77777777" w:rsidR="0060548A" w:rsidRDefault="0060548A" w:rsidP="0060548A">
      <w:pPr>
        <w:spacing w:before="120" w:after="120"/>
        <w:rPr>
          <w:lang w:eastAsia="en-AU"/>
        </w:rPr>
      </w:pPr>
      <w:r>
        <w:rPr>
          <w:lang w:eastAsia="en-AU"/>
        </w:rPr>
        <w:t>The existing petroleum safety regulations are largely outcome-based through a Safety Case, or equivalent, process.  Note that each set of the existing regulations has differing requirements.  The proposed WHS (PAGEO) Regulations creates a single Safety Case process for all petroleum and geothermal operations within the defined jurisdiction.  Petroleum diving is the exception, which will maintain the existing Diving Safety Management System.</w:t>
      </w:r>
    </w:p>
    <w:p w14:paraId="79AD87F2" w14:textId="77777777" w:rsidR="0060548A" w:rsidRDefault="0060548A" w:rsidP="0060548A">
      <w:pPr>
        <w:spacing w:before="120" w:after="120"/>
        <w:rPr>
          <w:lang w:eastAsia="en-AU"/>
        </w:rPr>
      </w:pPr>
      <w:r>
        <w:rPr>
          <w:lang w:eastAsia="en-AU"/>
        </w:rPr>
        <w:t>General arrangements for the submission and acceptance of safety cases and the review of decisions about them will reside in the WHS (PAGEO) Regulations, just as they do in the current regulations.  Provisions for powers of inspectors, including entry and improvement and prohibition notices, and rights of entry, will reside in the Act.  Hence, they are not considered in this discussion document.</w:t>
      </w:r>
    </w:p>
    <w:p w14:paraId="79AD87F3" w14:textId="77777777" w:rsidR="0060548A" w:rsidRDefault="0060548A" w:rsidP="0060548A">
      <w:pPr>
        <w:spacing w:before="120" w:after="120"/>
        <w:rPr>
          <w:lang w:eastAsia="en-AU"/>
        </w:rPr>
      </w:pPr>
    </w:p>
    <w:p w14:paraId="79AD87F4" w14:textId="77777777" w:rsidR="0060548A" w:rsidRDefault="0060548A" w:rsidP="0060548A">
      <w:pPr>
        <w:rPr>
          <w:b/>
          <w:sz w:val="28"/>
          <w:szCs w:val="28"/>
          <w:lang w:eastAsia="en-AU"/>
        </w:rPr>
      </w:pPr>
      <w:r>
        <w:rPr>
          <w:b/>
          <w:sz w:val="28"/>
          <w:szCs w:val="28"/>
          <w:lang w:eastAsia="en-AU"/>
        </w:rPr>
        <w:br w:type="page"/>
      </w:r>
    </w:p>
    <w:p w14:paraId="79AD87F5" w14:textId="77777777" w:rsidR="0060548A" w:rsidRPr="008A49F9" w:rsidRDefault="0060548A" w:rsidP="00DB5810">
      <w:pPr>
        <w:pStyle w:val="Heading1"/>
        <w:rPr>
          <w:lang w:eastAsia="en-AU"/>
        </w:rPr>
      </w:pPr>
      <w:bookmarkStart w:id="4" w:name="_Toc7704922"/>
      <w:r>
        <w:rPr>
          <w:lang w:eastAsia="en-AU"/>
        </w:rPr>
        <w:lastRenderedPageBreak/>
        <w:t>Scope of activities included</w:t>
      </w:r>
      <w:r w:rsidRPr="008A49F9">
        <w:rPr>
          <w:lang w:eastAsia="en-AU"/>
        </w:rPr>
        <w:t xml:space="preserve"> and excluded under the proposed regulations</w:t>
      </w:r>
      <w:bookmarkEnd w:id="4"/>
    </w:p>
    <w:p w14:paraId="79AD87F6" w14:textId="77777777" w:rsidR="0060548A" w:rsidRPr="00276753" w:rsidRDefault="00DB5810" w:rsidP="00DB5810">
      <w:pPr>
        <w:pStyle w:val="Heading2"/>
        <w:rPr>
          <w:lang w:eastAsia="en-AU"/>
        </w:rPr>
      </w:pPr>
      <w:bookmarkStart w:id="5" w:name="_Toc7704923"/>
      <w:r w:rsidRPr="00276753">
        <w:rPr>
          <w:lang w:eastAsia="en-AU"/>
        </w:rPr>
        <w:t>Activities included</w:t>
      </w:r>
      <w:bookmarkEnd w:id="5"/>
    </w:p>
    <w:p w14:paraId="79AD87F7" w14:textId="77777777" w:rsidR="0060548A" w:rsidRPr="00FC72E2" w:rsidRDefault="0060548A" w:rsidP="0060548A">
      <w:r w:rsidRPr="00FC72E2">
        <w:t xml:space="preserve">A petroleum operation is an activity carried out at or near an area in respect of which a </w:t>
      </w:r>
      <w:r w:rsidRPr="00FC72E2">
        <w:rPr>
          <w:i/>
        </w:rPr>
        <w:t>petroleum title</w:t>
      </w:r>
      <w:r w:rsidRPr="00FC72E2">
        <w:t xml:space="preserve"> is in force, or in the </w:t>
      </w:r>
      <w:r w:rsidRPr="00FC72E2">
        <w:rPr>
          <w:i/>
        </w:rPr>
        <w:t>adjacent area</w:t>
      </w:r>
      <w:r w:rsidRPr="00FC72E2">
        <w:t>, for the purpose of any of the following:</w:t>
      </w:r>
    </w:p>
    <w:p w14:paraId="79AD87F8" w14:textId="77777777" w:rsidR="0060548A" w:rsidRPr="00FC72E2" w:rsidRDefault="0060548A" w:rsidP="0060548A">
      <w:pPr>
        <w:pStyle w:val="ListParagraph"/>
        <w:numPr>
          <w:ilvl w:val="0"/>
          <w:numId w:val="30"/>
        </w:numPr>
        <w:spacing w:line="240" w:lineRule="auto"/>
        <w:contextualSpacing w:val="0"/>
      </w:pPr>
      <w:r>
        <w:t>exploring for petroleum</w:t>
      </w:r>
    </w:p>
    <w:p w14:paraId="79AD87F9" w14:textId="77777777" w:rsidR="0060548A" w:rsidRPr="00FC72E2" w:rsidRDefault="0060548A" w:rsidP="0060548A">
      <w:pPr>
        <w:pStyle w:val="ListParagraph"/>
        <w:numPr>
          <w:ilvl w:val="0"/>
          <w:numId w:val="30"/>
        </w:numPr>
        <w:spacing w:line="240" w:lineRule="auto"/>
        <w:contextualSpacing w:val="0"/>
      </w:pPr>
      <w:r w:rsidRPr="00FC72E2">
        <w:t>drilling or</w:t>
      </w:r>
      <w:r>
        <w:t xml:space="preserve"> servicing a well for petroleum</w:t>
      </w:r>
    </w:p>
    <w:p w14:paraId="79AD87FA" w14:textId="77777777" w:rsidR="0060548A" w:rsidRPr="00FC72E2" w:rsidRDefault="0060548A" w:rsidP="0060548A">
      <w:pPr>
        <w:pStyle w:val="ListParagraph"/>
        <w:numPr>
          <w:ilvl w:val="0"/>
          <w:numId w:val="30"/>
        </w:numPr>
        <w:spacing w:line="240" w:lineRule="auto"/>
        <w:contextualSpacing w:val="0"/>
      </w:pPr>
      <w:r w:rsidRPr="00FC72E2">
        <w:t>ext</w:t>
      </w:r>
      <w:r>
        <w:t>racting or recovering petroleum</w:t>
      </w:r>
    </w:p>
    <w:p w14:paraId="79AD87FB" w14:textId="77777777" w:rsidR="0060548A" w:rsidRPr="00FC72E2" w:rsidRDefault="0060548A" w:rsidP="0060548A">
      <w:pPr>
        <w:pStyle w:val="ListParagraph"/>
        <w:numPr>
          <w:ilvl w:val="0"/>
          <w:numId w:val="30"/>
        </w:numPr>
        <w:spacing w:line="240" w:lineRule="auto"/>
        <w:contextualSpacing w:val="0"/>
      </w:pPr>
      <w:r w:rsidRPr="00FC72E2">
        <w:t xml:space="preserve">injecting petroleum into </w:t>
      </w:r>
      <w:r>
        <w:t>a natural underground reservoir</w:t>
      </w:r>
    </w:p>
    <w:p w14:paraId="79AD87FC" w14:textId="77777777" w:rsidR="0060548A" w:rsidRPr="00FC72E2" w:rsidRDefault="0060548A" w:rsidP="0060548A">
      <w:pPr>
        <w:pStyle w:val="ListParagraph"/>
        <w:numPr>
          <w:ilvl w:val="0"/>
          <w:numId w:val="30"/>
        </w:numPr>
        <w:spacing w:line="240" w:lineRule="auto"/>
        <w:contextualSpacing w:val="0"/>
      </w:pPr>
      <w:r w:rsidRPr="00FC72E2">
        <w:t xml:space="preserve">processing </w:t>
      </w:r>
      <w:r>
        <w:t>petroleum</w:t>
      </w:r>
    </w:p>
    <w:p w14:paraId="79AD87FD" w14:textId="77777777" w:rsidR="0060548A" w:rsidRDefault="0060548A" w:rsidP="0060548A">
      <w:pPr>
        <w:pStyle w:val="ListParagraph"/>
        <w:numPr>
          <w:ilvl w:val="0"/>
          <w:numId w:val="30"/>
        </w:numPr>
        <w:spacing w:line="240" w:lineRule="auto"/>
        <w:contextualSpacing w:val="0"/>
      </w:pPr>
      <w:r>
        <w:t>offloading of petroleum</w:t>
      </w:r>
    </w:p>
    <w:p w14:paraId="79AD87FE" w14:textId="77777777" w:rsidR="0060548A" w:rsidRPr="00FC72E2" w:rsidRDefault="0060548A" w:rsidP="0060548A">
      <w:pPr>
        <w:pStyle w:val="ListParagraph"/>
        <w:numPr>
          <w:ilvl w:val="0"/>
          <w:numId w:val="30"/>
        </w:numPr>
        <w:spacing w:line="240" w:lineRule="auto"/>
        <w:contextualSpacing w:val="0"/>
      </w:pPr>
      <w:r>
        <w:t xml:space="preserve">the </w:t>
      </w:r>
      <w:r w:rsidRPr="00FC72E2">
        <w:t>piped convey</w:t>
      </w:r>
      <w:r>
        <w:t>ance of petroleum</w:t>
      </w:r>
    </w:p>
    <w:p w14:paraId="79AD87FF" w14:textId="77777777" w:rsidR="0060548A" w:rsidRPr="00FC72E2" w:rsidRDefault="0060548A" w:rsidP="0060548A">
      <w:pPr>
        <w:ind w:firstLine="561"/>
      </w:pPr>
    </w:p>
    <w:p w14:paraId="79AD8800" w14:textId="720DE4F2" w:rsidR="0060548A" w:rsidRPr="00FC72E2" w:rsidRDefault="0060548A" w:rsidP="0060548A">
      <w:r w:rsidRPr="00FC72E2">
        <w:t xml:space="preserve">A geothermal energy operation is an activity carried out </w:t>
      </w:r>
      <w:r w:rsidR="00AB2165">
        <w:t>at or near</w:t>
      </w:r>
      <w:r w:rsidRPr="00FC72E2">
        <w:t xml:space="preserve"> an area in respect of which a geothermal energy title is in force for the p</w:t>
      </w:r>
      <w:r>
        <w:t>urpose of any of the following:</w:t>
      </w:r>
    </w:p>
    <w:p w14:paraId="79AD8801" w14:textId="77777777" w:rsidR="0060548A" w:rsidRPr="00FC72E2" w:rsidRDefault="0060548A" w:rsidP="0060548A">
      <w:pPr>
        <w:ind w:firstLine="561"/>
      </w:pPr>
      <w:r w:rsidRPr="00FC72E2">
        <w:t>(a) exploring for geothermal energy</w:t>
      </w:r>
    </w:p>
    <w:p w14:paraId="79AD8802" w14:textId="77777777" w:rsidR="0060548A" w:rsidRPr="00FC72E2" w:rsidRDefault="0060548A" w:rsidP="0060548A">
      <w:pPr>
        <w:ind w:firstLine="561"/>
      </w:pPr>
      <w:r w:rsidRPr="00FC72E2">
        <w:t>(b) drilling or servici</w:t>
      </w:r>
      <w:r>
        <w:t>ng a well for geothermal energy</w:t>
      </w:r>
    </w:p>
    <w:p w14:paraId="79AD8803" w14:textId="77777777" w:rsidR="0060548A" w:rsidRPr="00FC72E2" w:rsidRDefault="0060548A" w:rsidP="0060548A">
      <w:pPr>
        <w:ind w:firstLine="561"/>
      </w:pPr>
      <w:r w:rsidRPr="00FC72E2">
        <w:t>(</w:t>
      </w:r>
      <w:r>
        <w:t>c) recovering geothermal energy</w:t>
      </w:r>
    </w:p>
    <w:p w14:paraId="79AD8804" w14:textId="77777777" w:rsidR="0060548A" w:rsidRPr="00FC72E2" w:rsidRDefault="0060548A" w:rsidP="0060548A">
      <w:pPr>
        <w:ind w:firstLine="561"/>
      </w:pPr>
    </w:p>
    <w:p w14:paraId="79AD8805" w14:textId="77777777" w:rsidR="0060548A" w:rsidRPr="00FC72E2" w:rsidRDefault="0060548A" w:rsidP="0060548A">
      <w:r w:rsidRPr="00FC72E2">
        <w:t>The above operations include the following activities:</w:t>
      </w:r>
    </w:p>
    <w:p w14:paraId="79AD8806" w14:textId="77777777" w:rsidR="0060548A" w:rsidRPr="00FC72E2" w:rsidRDefault="0060548A" w:rsidP="0060548A">
      <w:pPr>
        <w:ind w:left="567"/>
      </w:pPr>
      <w:r w:rsidRPr="00FC72E2">
        <w:t>(a) planning, designing, preparing or constructing</w:t>
      </w:r>
    </w:p>
    <w:p w14:paraId="79AD8807" w14:textId="77777777" w:rsidR="0060548A" w:rsidRPr="00FC72E2" w:rsidRDefault="0060548A" w:rsidP="0060548A">
      <w:pPr>
        <w:ind w:left="567"/>
      </w:pPr>
      <w:r w:rsidRPr="00FC72E2">
        <w:t>(b) commissioning, operating or maintaining</w:t>
      </w:r>
    </w:p>
    <w:p w14:paraId="79AD8808" w14:textId="77777777" w:rsidR="0060548A" w:rsidRPr="00FC72E2" w:rsidRDefault="0060548A" w:rsidP="0060548A">
      <w:pPr>
        <w:ind w:left="567"/>
      </w:pPr>
      <w:r w:rsidRPr="00FC72E2">
        <w:t>(c) decommissioning, abandoning or removing any fixture, fitting, plant or structure</w:t>
      </w:r>
    </w:p>
    <w:p w14:paraId="79AD8809" w14:textId="77777777" w:rsidR="0060548A" w:rsidRPr="00FC72E2" w:rsidRDefault="0060548A" w:rsidP="0060548A">
      <w:pPr>
        <w:ind w:left="567"/>
      </w:pPr>
      <w:r w:rsidRPr="00FC72E2">
        <w:t>(d) administrat</w:t>
      </w:r>
      <w:r>
        <w:t>ive and other support</w:t>
      </w:r>
      <w:r w:rsidRPr="00FC72E2">
        <w:t xml:space="preserve"> functions</w:t>
      </w:r>
    </w:p>
    <w:p w14:paraId="79AD880A" w14:textId="77777777" w:rsidR="0060548A" w:rsidRPr="00FC72E2" w:rsidRDefault="0060548A" w:rsidP="0060548A">
      <w:pPr>
        <w:ind w:left="567"/>
      </w:pPr>
      <w:r w:rsidRPr="00FC72E2">
        <w:t xml:space="preserve">(e) care, upkeep, </w:t>
      </w:r>
      <w:r>
        <w:t>or security</w:t>
      </w:r>
    </w:p>
    <w:p w14:paraId="79AD880B" w14:textId="77777777" w:rsidR="0060548A" w:rsidRPr="00FC72E2" w:rsidRDefault="0060548A" w:rsidP="0060548A">
      <w:pPr>
        <w:ind w:left="567"/>
      </w:pPr>
      <w:r w:rsidRPr="00FC72E2">
        <w:t>(f) constructing, commissioning, operating or maintaining accommodation premises</w:t>
      </w:r>
    </w:p>
    <w:p w14:paraId="79AD880C" w14:textId="77777777" w:rsidR="0060548A" w:rsidRPr="00276753" w:rsidRDefault="0060548A" w:rsidP="00DB5810">
      <w:pPr>
        <w:pStyle w:val="Heading2"/>
        <w:rPr>
          <w:lang w:eastAsia="en-AU"/>
        </w:rPr>
      </w:pPr>
      <w:bookmarkStart w:id="6" w:name="_Toc7704924"/>
      <w:r w:rsidRPr="00276753">
        <w:rPr>
          <w:lang w:eastAsia="en-AU"/>
        </w:rPr>
        <w:t>Activities excluded</w:t>
      </w:r>
      <w:bookmarkEnd w:id="6"/>
    </w:p>
    <w:p w14:paraId="79AD880D" w14:textId="77777777" w:rsidR="0060548A" w:rsidRDefault="0060548A" w:rsidP="0060548A">
      <w:pPr>
        <w:spacing w:before="120" w:after="120"/>
        <w:rPr>
          <w:lang w:eastAsia="en-AU"/>
        </w:rPr>
      </w:pPr>
      <w:r>
        <w:rPr>
          <w:lang w:eastAsia="en-AU"/>
        </w:rPr>
        <w:t>Certain activities will be explicitly excluded from being petroleum and geothermal energy operations.  This approach is similar to that taken by the Commonwealth Offshore Petroleum and Greenhouse Gas Storage (Safety) Regulations 2009.  The intention, broadly speaking, is to exclude those activities that do not involve a hydrocarbon hazard or that would not affect the integrity of a petroleum or geothermal energy facility.  Those activities will include:</w:t>
      </w:r>
    </w:p>
    <w:p w14:paraId="79AD880E" w14:textId="1A151D4A" w:rsidR="0060548A" w:rsidRPr="00392BF3" w:rsidRDefault="0060548A" w:rsidP="0060548A">
      <w:pPr>
        <w:pStyle w:val="subsection"/>
        <w:numPr>
          <w:ilvl w:val="0"/>
          <w:numId w:val="27"/>
        </w:numPr>
        <w:tabs>
          <w:tab w:val="clear" w:pos="1021"/>
          <w:tab w:val="left" w:pos="851"/>
        </w:tabs>
        <w:spacing w:before="120"/>
        <w:ind w:left="357" w:hanging="357"/>
        <w:rPr>
          <w:szCs w:val="22"/>
        </w:rPr>
      </w:pPr>
      <w:r>
        <w:rPr>
          <w:rFonts w:asciiTheme="minorHAnsi" w:hAnsiTheme="minorHAnsi" w:cstheme="minorHAnsi"/>
          <w:szCs w:val="22"/>
        </w:rPr>
        <w:t>O</w:t>
      </w:r>
      <w:r w:rsidRPr="0007391E">
        <w:rPr>
          <w:rFonts w:asciiTheme="minorHAnsi" w:hAnsiTheme="minorHAnsi" w:cstheme="minorHAnsi"/>
          <w:szCs w:val="22"/>
        </w:rPr>
        <w:t>perating a vessel supporting a remotely operated vehicle or diving operation that is being used for</w:t>
      </w:r>
      <w:r>
        <w:rPr>
          <w:rFonts w:asciiTheme="minorHAnsi" w:hAnsiTheme="minorHAnsi" w:cstheme="minorHAnsi"/>
          <w:szCs w:val="22"/>
        </w:rPr>
        <w:t>:</w:t>
      </w:r>
    </w:p>
    <w:p w14:paraId="79AD880F" w14:textId="77777777" w:rsidR="0060548A" w:rsidRPr="00392BF3" w:rsidRDefault="0060548A" w:rsidP="0060548A">
      <w:pPr>
        <w:pStyle w:val="subsection"/>
        <w:numPr>
          <w:ilvl w:val="1"/>
          <w:numId w:val="27"/>
        </w:numPr>
        <w:tabs>
          <w:tab w:val="clear" w:pos="1021"/>
          <w:tab w:val="left" w:pos="851"/>
        </w:tabs>
        <w:spacing w:before="0"/>
        <w:ind w:left="1077" w:hanging="357"/>
        <w:rPr>
          <w:szCs w:val="22"/>
        </w:rPr>
      </w:pPr>
      <w:r w:rsidRPr="0007391E">
        <w:rPr>
          <w:rFonts w:asciiTheme="minorHAnsi" w:hAnsiTheme="minorHAnsi" w:cstheme="minorHAnsi"/>
          <w:szCs w:val="22"/>
        </w:rPr>
        <w:t xml:space="preserve">inspecting, </w:t>
      </w:r>
    </w:p>
    <w:p w14:paraId="79AD8810" w14:textId="77777777" w:rsidR="0060548A" w:rsidRPr="00392BF3" w:rsidRDefault="0060548A" w:rsidP="0060548A">
      <w:pPr>
        <w:pStyle w:val="subsection"/>
        <w:numPr>
          <w:ilvl w:val="1"/>
          <w:numId w:val="27"/>
        </w:numPr>
        <w:tabs>
          <w:tab w:val="clear" w:pos="1021"/>
          <w:tab w:val="left" w:pos="851"/>
        </w:tabs>
        <w:spacing w:before="0"/>
        <w:ind w:left="1077" w:hanging="357"/>
        <w:rPr>
          <w:szCs w:val="22"/>
        </w:rPr>
      </w:pPr>
      <w:r w:rsidRPr="0007391E">
        <w:rPr>
          <w:rFonts w:asciiTheme="minorHAnsi" w:hAnsiTheme="minorHAnsi" w:cstheme="minorHAnsi"/>
          <w:szCs w:val="22"/>
        </w:rPr>
        <w:t xml:space="preserve">cleaning, </w:t>
      </w:r>
    </w:p>
    <w:p w14:paraId="79AD8811" w14:textId="77777777" w:rsidR="0060548A" w:rsidRPr="00392BF3" w:rsidRDefault="0060548A" w:rsidP="0060548A">
      <w:pPr>
        <w:pStyle w:val="subsection"/>
        <w:numPr>
          <w:ilvl w:val="1"/>
          <w:numId w:val="27"/>
        </w:numPr>
        <w:tabs>
          <w:tab w:val="clear" w:pos="1021"/>
          <w:tab w:val="left" w:pos="851"/>
        </w:tabs>
        <w:spacing w:before="0"/>
        <w:ind w:left="1077" w:hanging="357"/>
        <w:rPr>
          <w:szCs w:val="22"/>
        </w:rPr>
      </w:pPr>
      <w:r w:rsidRPr="0007391E">
        <w:rPr>
          <w:rFonts w:asciiTheme="minorHAnsi" w:hAnsiTheme="minorHAnsi" w:cstheme="minorHAnsi"/>
          <w:szCs w:val="22"/>
        </w:rPr>
        <w:t xml:space="preserve">non-disturbing span rectification (for example grout bagging) on, </w:t>
      </w:r>
    </w:p>
    <w:p w14:paraId="79AD8812" w14:textId="77777777" w:rsidR="0060548A" w:rsidRPr="00392BF3" w:rsidRDefault="0060548A" w:rsidP="0060548A">
      <w:pPr>
        <w:pStyle w:val="subsection"/>
        <w:numPr>
          <w:ilvl w:val="1"/>
          <w:numId w:val="27"/>
        </w:numPr>
        <w:tabs>
          <w:tab w:val="clear" w:pos="1021"/>
          <w:tab w:val="left" w:pos="851"/>
        </w:tabs>
        <w:spacing w:before="0"/>
        <w:ind w:left="1077" w:hanging="357"/>
        <w:rPr>
          <w:szCs w:val="22"/>
        </w:rPr>
      </w:pPr>
      <w:r w:rsidRPr="0007391E">
        <w:rPr>
          <w:rFonts w:asciiTheme="minorHAnsi" w:hAnsiTheme="minorHAnsi" w:cstheme="minorHAnsi"/>
          <w:szCs w:val="22"/>
        </w:rPr>
        <w:t xml:space="preserve">operating a valve on, </w:t>
      </w:r>
    </w:p>
    <w:p w14:paraId="79AD8813" w14:textId="77777777" w:rsidR="0060548A" w:rsidRPr="00392BF3" w:rsidRDefault="0060548A" w:rsidP="0060548A">
      <w:pPr>
        <w:pStyle w:val="subsection"/>
        <w:numPr>
          <w:ilvl w:val="1"/>
          <w:numId w:val="27"/>
        </w:numPr>
        <w:tabs>
          <w:tab w:val="clear" w:pos="1021"/>
          <w:tab w:val="left" w:pos="851"/>
        </w:tabs>
        <w:spacing w:before="0"/>
        <w:ind w:left="1077" w:hanging="357"/>
        <w:rPr>
          <w:szCs w:val="22"/>
        </w:rPr>
      </w:pPr>
      <w:r>
        <w:rPr>
          <w:rFonts w:asciiTheme="minorHAnsi" w:hAnsiTheme="minorHAnsi" w:cstheme="minorHAnsi"/>
          <w:szCs w:val="22"/>
        </w:rPr>
        <w:t>recovering debris from</w:t>
      </w:r>
      <w:r w:rsidRPr="0007391E">
        <w:rPr>
          <w:rFonts w:asciiTheme="minorHAnsi" w:hAnsiTheme="minorHAnsi" w:cstheme="minorHAnsi"/>
          <w:szCs w:val="22"/>
        </w:rPr>
        <w:t xml:space="preserve">, </w:t>
      </w:r>
    </w:p>
    <w:p w14:paraId="79AD8814" w14:textId="77777777" w:rsidR="0060548A" w:rsidRPr="00392BF3" w:rsidRDefault="0060548A">
      <w:pPr>
        <w:pStyle w:val="subsection"/>
        <w:numPr>
          <w:ilvl w:val="1"/>
          <w:numId w:val="27"/>
        </w:numPr>
        <w:tabs>
          <w:tab w:val="clear" w:pos="1021"/>
          <w:tab w:val="left" w:pos="851"/>
        </w:tabs>
        <w:spacing w:before="0"/>
        <w:ind w:left="1077" w:hanging="357"/>
        <w:rPr>
          <w:szCs w:val="22"/>
        </w:rPr>
      </w:pPr>
      <w:r w:rsidRPr="0007391E">
        <w:rPr>
          <w:rFonts w:asciiTheme="minorHAnsi" w:hAnsiTheme="minorHAnsi" w:cstheme="minorHAnsi"/>
          <w:szCs w:val="22"/>
        </w:rPr>
        <w:t xml:space="preserve">valve control unit change out on, or </w:t>
      </w:r>
    </w:p>
    <w:p w14:paraId="79AD8816" w14:textId="7FB9C22C" w:rsidR="0060548A" w:rsidRPr="00C55F27" w:rsidRDefault="0060548A" w:rsidP="00AB2BE9">
      <w:pPr>
        <w:pStyle w:val="subsection"/>
        <w:numPr>
          <w:ilvl w:val="1"/>
          <w:numId w:val="27"/>
        </w:numPr>
        <w:tabs>
          <w:tab w:val="clear" w:pos="1021"/>
          <w:tab w:val="left" w:pos="851"/>
        </w:tabs>
        <w:spacing w:before="0"/>
        <w:ind w:left="1077" w:hanging="357"/>
        <w:rPr>
          <w:rFonts w:asciiTheme="minorHAnsi" w:hAnsiTheme="minorHAnsi" w:cstheme="minorHAnsi"/>
          <w:szCs w:val="22"/>
        </w:rPr>
      </w:pPr>
      <w:r w:rsidRPr="00C55F27">
        <w:rPr>
          <w:rFonts w:asciiTheme="minorHAnsi" w:hAnsiTheme="minorHAnsi" w:cstheme="minorHAnsi"/>
          <w:szCs w:val="22"/>
        </w:rPr>
        <w:t>the removal of weight coating from a pipe prior to hydrostatic pressure testing of a petroleum facility.</w:t>
      </w:r>
      <w:r w:rsidR="007346D7" w:rsidRPr="00C55F27">
        <w:rPr>
          <w:rFonts w:asciiTheme="minorHAnsi" w:hAnsiTheme="minorHAnsi" w:cstheme="minorHAnsi"/>
          <w:szCs w:val="22"/>
        </w:rPr>
        <w:br/>
      </w:r>
    </w:p>
    <w:p w14:paraId="79AD8817" w14:textId="77777777" w:rsidR="0060548A" w:rsidRDefault="0060548A" w:rsidP="0060548A">
      <w:pPr>
        <w:pStyle w:val="subsection"/>
        <w:numPr>
          <w:ilvl w:val="0"/>
          <w:numId w:val="27"/>
        </w:numPr>
        <w:tabs>
          <w:tab w:val="clear" w:pos="1021"/>
          <w:tab w:val="left" w:pos="851"/>
        </w:tabs>
        <w:spacing w:before="0"/>
        <w:ind w:left="357" w:hanging="357"/>
        <w:rPr>
          <w:rFonts w:asciiTheme="minorHAnsi" w:hAnsiTheme="minorHAnsi" w:cstheme="minorHAnsi"/>
          <w:szCs w:val="22"/>
        </w:rPr>
      </w:pPr>
      <w:r>
        <w:rPr>
          <w:rFonts w:asciiTheme="minorHAnsi" w:hAnsiTheme="minorHAnsi" w:cstheme="minorHAnsi"/>
          <w:szCs w:val="22"/>
        </w:rPr>
        <w:t xml:space="preserve">Operating a vessel that is used for: </w:t>
      </w:r>
    </w:p>
    <w:p w14:paraId="79AD8818" w14:textId="77777777" w:rsidR="0060548A" w:rsidRDefault="0060548A" w:rsidP="0060548A">
      <w:pPr>
        <w:pStyle w:val="subsection"/>
        <w:numPr>
          <w:ilvl w:val="1"/>
          <w:numId w:val="27"/>
        </w:numPr>
        <w:tabs>
          <w:tab w:val="clear" w:pos="1021"/>
          <w:tab w:val="left" w:pos="851"/>
        </w:tabs>
        <w:spacing w:before="0"/>
        <w:ind w:left="1077" w:hanging="357"/>
        <w:rPr>
          <w:rFonts w:asciiTheme="minorHAnsi" w:hAnsiTheme="minorHAnsi" w:cstheme="minorHAnsi"/>
          <w:szCs w:val="22"/>
        </w:rPr>
      </w:pPr>
      <w:r w:rsidRPr="0007391E">
        <w:rPr>
          <w:rFonts w:asciiTheme="minorHAnsi" w:hAnsiTheme="minorHAnsi" w:cstheme="minorHAnsi"/>
          <w:szCs w:val="22"/>
        </w:rPr>
        <w:t xml:space="preserve">the off-take and bulk transportation of petroleum, </w:t>
      </w:r>
    </w:p>
    <w:p w14:paraId="79AD8819" w14:textId="77777777" w:rsidR="0060548A" w:rsidRDefault="0060548A" w:rsidP="0060548A">
      <w:pPr>
        <w:pStyle w:val="subsection"/>
        <w:numPr>
          <w:ilvl w:val="1"/>
          <w:numId w:val="27"/>
        </w:numPr>
        <w:tabs>
          <w:tab w:val="clear" w:pos="1021"/>
          <w:tab w:val="left" w:pos="851"/>
        </w:tabs>
        <w:spacing w:before="0"/>
        <w:ind w:left="1077" w:hanging="357"/>
        <w:rPr>
          <w:rFonts w:asciiTheme="minorHAnsi" w:hAnsiTheme="minorHAnsi" w:cstheme="minorHAnsi"/>
          <w:szCs w:val="22"/>
        </w:rPr>
      </w:pPr>
      <w:r w:rsidRPr="0007391E">
        <w:rPr>
          <w:rFonts w:asciiTheme="minorHAnsi" w:hAnsiTheme="minorHAnsi" w:cstheme="minorHAnsi"/>
          <w:szCs w:val="22"/>
        </w:rPr>
        <w:t>towing or locating other vessels</w:t>
      </w:r>
      <w:r>
        <w:rPr>
          <w:rFonts w:asciiTheme="minorHAnsi" w:hAnsiTheme="minorHAnsi" w:cstheme="minorHAnsi"/>
          <w:szCs w:val="22"/>
        </w:rPr>
        <w:t xml:space="preserve">, </w:t>
      </w:r>
      <w:bookmarkStart w:id="7" w:name="_GoBack"/>
      <w:bookmarkEnd w:id="7"/>
    </w:p>
    <w:p w14:paraId="79AD881A" w14:textId="77777777" w:rsidR="0060548A" w:rsidRDefault="0060548A" w:rsidP="0060548A">
      <w:pPr>
        <w:pStyle w:val="subsection"/>
        <w:numPr>
          <w:ilvl w:val="1"/>
          <w:numId w:val="27"/>
        </w:numPr>
        <w:tabs>
          <w:tab w:val="clear" w:pos="1021"/>
          <w:tab w:val="left" w:pos="851"/>
        </w:tabs>
        <w:spacing w:before="0"/>
        <w:ind w:left="1077" w:hanging="357"/>
        <w:rPr>
          <w:rFonts w:asciiTheme="minorHAnsi" w:hAnsiTheme="minorHAnsi" w:cstheme="minorHAnsi"/>
          <w:szCs w:val="22"/>
        </w:rPr>
      </w:pPr>
      <w:r w:rsidRPr="0007391E">
        <w:rPr>
          <w:rFonts w:asciiTheme="minorHAnsi" w:hAnsiTheme="minorHAnsi" w:cstheme="minorHAnsi"/>
          <w:szCs w:val="22"/>
        </w:rPr>
        <w:lastRenderedPageBreak/>
        <w:t xml:space="preserve">handling anchors, </w:t>
      </w:r>
    </w:p>
    <w:p w14:paraId="79AD881B" w14:textId="77777777" w:rsidR="0060548A" w:rsidRDefault="0060548A" w:rsidP="0060548A">
      <w:pPr>
        <w:pStyle w:val="subsection"/>
        <w:numPr>
          <w:ilvl w:val="1"/>
          <w:numId w:val="27"/>
        </w:numPr>
        <w:tabs>
          <w:tab w:val="clear" w:pos="1021"/>
          <w:tab w:val="left" w:pos="851"/>
        </w:tabs>
        <w:spacing w:before="0"/>
        <w:ind w:left="1077" w:hanging="357"/>
        <w:rPr>
          <w:rFonts w:asciiTheme="minorHAnsi" w:hAnsiTheme="minorHAnsi" w:cstheme="minorHAnsi"/>
          <w:szCs w:val="22"/>
        </w:rPr>
      </w:pPr>
      <w:r w:rsidRPr="0007391E">
        <w:rPr>
          <w:rFonts w:asciiTheme="minorHAnsi" w:hAnsiTheme="minorHAnsi" w:cstheme="minorHAnsi"/>
          <w:szCs w:val="22"/>
        </w:rPr>
        <w:t xml:space="preserve">supplying and transporting goods or people to a petroleum </w:t>
      </w:r>
      <w:r>
        <w:rPr>
          <w:rFonts w:asciiTheme="minorHAnsi" w:hAnsiTheme="minorHAnsi" w:cstheme="minorHAnsi"/>
          <w:szCs w:val="22"/>
        </w:rPr>
        <w:t xml:space="preserve">or accommodation </w:t>
      </w:r>
      <w:r w:rsidRPr="0007391E">
        <w:rPr>
          <w:rFonts w:asciiTheme="minorHAnsi" w:hAnsiTheme="minorHAnsi" w:cstheme="minorHAnsi"/>
          <w:szCs w:val="22"/>
        </w:rPr>
        <w:t>facility,</w:t>
      </w:r>
      <w:r>
        <w:rPr>
          <w:rFonts w:asciiTheme="minorHAnsi" w:hAnsiTheme="minorHAnsi" w:cstheme="minorHAnsi"/>
          <w:szCs w:val="22"/>
        </w:rPr>
        <w:t xml:space="preserve"> or </w:t>
      </w:r>
    </w:p>
    <w:p w14:paraId="79AD881C" w14:textId="77777777" w:rsidR="0060548A" w:rsidRDefault="0060548A" w:rsidP="0060548A">
      <w:pPr>
        <w:pStyle w:val="subsection"/>
        <w:numPr>
          <w:ilvl w:val="0"/>
          <w:numId w:val="27"/>
        </w:numPr>
        <w:tabs>
          <w:tab w:val="clear" w:pos="1021"/>
          <w:tab w:val="left" w:pos="851"/>
        </w:tabs>
        <w:spacing w:before="120" w:after="120"/>
        <w:rPr>
          <w:rFonts w:asciiTheme="minorHAnsi" w:hAnsiTheme="minorHAnsi" w:cstheme="minorHAnsi"/>
          <w:szCs w:val="22"/>
        </w:rPr>
      </w:pPr>
      <w:r w:rsidRPr="0007391E">
        <w:rPr>
          <w:rFonts w:asciiTheme="minorHAnsi" w:hAnsiTheme="minorHAnsi" w:cstheme="minorHAnsi"/>
          <w:szCs w:val="22"/>
        </w:rPr>
        <w:t xml:space="preserve">Onshore </w:t>
      </w:r>
      <w:r>
        <w:rPr>
          <w:rFonts w:asciiTheme="minorHAnsi" w:hAnsiTheme="minorHAnsi" w:cstheme="minorHAnsi"/>
          <w:szCs w:val="22"/>
        </w:rPr>
        <w:t xml:space="preserve">and offshore acoustic or </w:t>
      </w:r>
      <w:r w:rsidRPr="0007391E">
        <w:rPr>
          <w:rFonts w:asciiTheme="minorHAnsi" w:hAnsiTheme="minorHAnsi" w:cstheme="minorHAnsi"/>
          <w:szCs w:val="22"/>
        </w:rPr>
        <w:t>seismic survey</w:t>
      </w:r>
    </w:p>
    <w:p w14:paraId="79AD881D" w14:textId="77777777" w:rsidR="0060548A" w:rsidRPr="00EF2757" w:rsidRDefault="0060548A" w:rsidP="0060548A">
      <w:pPr>
        <w:pStyle w:val="subsection"/>
        <w:tabs>
          <w:tab w:val="clear" w:pos="1021"/>
          <w:tab w:val="left" w:pos="851"/>
        </w:tabs>
        <w:spacing w:before="120" w:after="120"/>
        <w:ind w:left="0" w:firstLine="0"/>
        <w:rPr>
          <w:rFonts w:asciiTheme="minorHAnsi" w:hAnsiTheme="minorHAnsi" w:cstheme="minorHAnsi"/>
          <w:szCs w:val="22"/>
        </w:rPr>
      </w:pPr>
      <w:r>
        <w:rPr>
          <w:rFonts w:asciiTheme="minorHAnsi" w:hAnsiTheme="minorHAnsi" w:cstheme="minorHAnsi"/>
          <w:szCs w:val="22"/>
        </w:rPr>
        <w:t>Additionally, activities</w:t>
      </w:r>
      <w:r w:rsidRPr="00EF2757">
        <w:rPr>
          <w:rFonts w:asciiTheme="minorHAnsi" w:hAnsiTheme="minorHAnsi" w:cstheme="minorHAnsi"/>
          <w:szCs w:val="22"/>
        </w:rPr>
        <w:t xml:space="preserve"> carried out at a major hazard facility</w:t>
      </w:r>
      <w:r>
        <w:rPr>
          <w:rFonts w:asciiTheme="minorHAnsi" w:hAnsiTheme="minorHAnsi" w:cstheme="minorHAnsi"/>
          <w:szCs w:val="22"/>
        </w:rPr>
        <w:t xml:space="preserve"> will be excluded from being petroleum and geothermal energy operations.</w:t>
      </w:r>
    </w:p>
    <w:p w14:paraId="79AD881E" w14:textId="77777777" w:rsidR="0060548A" w:rsidRDefault="0060548A" w:rsidP="0060548A">
      <w:pPr>
        <w:rPr>
          <w:b/>
          <w:sz w:val="28"/>
          <w:szCs w:val="28"/>
          <w:lang w:eastAsia="en-AU"/>
        </w:rPr>
      </w:pPr>
      <w:r>
        <w:rPr>
          <w:b/>
          <w:sz w:val="28"/>
          <w:szCs w:val="28"/>
          <w:lang w:eastAsia="en-AU"/>
        </w:rPr>
        <w:br w:type="page"/>
      </w:r>
    </w:p>
    <w:p w14:paraId="79AD881F" w14:textId="77777777" w:rsidR="0060548A" w:rsidRPr="005C2608" w:rsidRDefault="0060548A" w:rsidP="00DB5810">
      <w:pPr>
        <w:pStyle w:val="Heading1"/>
        <w:rPr>
          <w:lang w:eastAsia="en-AU"/>
        </w:rPr>
      </w:pPr>
      <w:bookmarkStart w:id="8" w:name="_Toc7704925"/>
      <w:r w:rsidRPr="008A49F9">
        <w:rPr>
          <w:lang w:eastAsia="en-AU"/>
        </w:rPr>
        <w:lastRenderedPageBreak/>
        <w:t>The safety case approach to safety regulation</w:t>
      </w:r>
      <w:bookmarkEnd w:id="8"/>
    </w:p>
    <w:p w14:paraId="79AD8820" w14:textId="77777777" w:rsidR="0060548A" w:rsidRDefault="0060548A" w:rsidP="0060548A">
      <w:pPr>
        <w:spacing w:before="120" w:after="120"/>
        <w:rPr>
          <w:szCs w:val="22"/>
          <w:lang w:eastAsia="en-AU"/>
        </w:rPr>
      </w:pPr>
      <w:r>
        <w:rPr>
          <w:szCs w:val="22"/>
          <w:lang w:eastAsia="en-AU"/>
        </w:rPr>
        <w:t>The Safety Case approach to safety regulation was introduced to the petroleum industry as a response to the 1990 Cullen Report into the 1988 Piper Alpha disaster.  The Safety Case regime of legislation was applied to the offshore oil and gas industry in the Australian Commonwealth jurisdiction in 1996 and was soon adopted by all of the States and Territories.</w:t>
      </w:r>
    </w:p>
    <w:p w14:paraId="79AD8821" w14:textId="77777777" w:rsidR="0060548A" w:rsidRDefault="0060548A" w:rsidP="0060548A">
      <w:pPr>
        <w:spacing w:before="120" w:after="120"/>
        <w:rPr>
          <w:szCs w:val="22"/>
          <w:lang w:eastAsia="en-AU"/>
        </w:rPr>
      </w:pPr>
      <w:r>
        <w:rPr>
          <w:szCs w:val="22"/>
          <w:lang w:eastAsia="en-AU"/>
        </w:rPr>
        <w:t>The legislative regime enabling the Safety Case approach has been continually reviewed and improved, but the basic approach has remained consistent.  This consistency has enabled the industry and the workforce to become knowledgeable in the application of the basic principles.</w:t>
      </w:r>
    </w:p>
    <w:p w14:paraId="79AD8822" w14:textId="77777777" w:rsidR="0060548A" w:rsidRPr="00DA445B" w:rsidRDefault="0060548A" w:rsidP="00876D04">
      <w:pPr>
        <w:pStyle w:val="Heading4"/>
        <w:rPr>
          <w:lang w:eastAsia="en-AU"/>
        </w:rPr>
      </w:pPr>
      <w:r w:rsidRPr="00DA445B">
        <w:rPr>
          <w:lang w:eastAsia="en-AU"/>
        </w:rPr>
        <w:t>A Safety Case is a document produced by the operator of a petroleum or geothermal energy operation that:</w:t>
      </w:r>
    </w:p>
    <w:p w14:paraId="79AD8823" w14:textId="77777777" w:rsidR="0060548A" w:rsidRPr="007627C2" w:rsidRDefault="0060548A" w:rsidP="0060548A">
      <w:pPr>
        <w:pStyle w:val="subsection"/>
        <w:numPr>
          <w:ilvl w:val="0"/>
          <w:numId w:val="27"/>
        </w:numPr>
        <w:tabs>
          <w:tab w:val="clear" w:pos="1021"/>
          <w:tab w:val="left" w:pos="851"/>
        </w:tabs>
        <w:spacing w:before="120" w:after="120"/>
        <w:rPr>
          <w:rFonts w:asciiTheme="minorHAnsi" w:hAnsiTheme="minorHAnsi" w:cstheme="minorHAnsi"/>
          <w:szCs w:val="22"/>
        </w:rPr>
      </w:pPr>
      <w:r w:rsidRPr="007627C2">
        <w:rPr>
          <w:rFonts w:asciiTheme="minorHAnsi" w:hAnsiTheme="minorHAnsi" w:cstheme="minorHAnsi"/>
          <w:szCs w:val="22"/>
        </w:rPr>
        <w:t>Identifies the hazards and risks</w:t>
      </w:r>
    </w:p>
    <w:p w14:paraId="79AD8824" w14:textId="77777777" w:rsidR="0060548A" w:rsidRPr="007627C2" w:rsidRDefault="0060548A" w:rsidP="0060548A">
      <w:pPr>
        <w:pStyle w:val="subsection"/>
        <w:numPr>
          <w:ilvl w:val="0"/>
          <w:numId w:val="27"/>
        </w:numPr>
        <w:tabs>
          <w:tab w:val="clear" w:pos="1021"/>
          <w:tab w:val="left" w:pos="851"/>
        </w:tabs>
        <w:spacing w:before="120" w:after="120"/>
        <w:rPr>
          <w:rFonts w:asciiTheme="minorHAnsi" w:hAnsiTheme="minorHAnsi" w:cstheme="minorHAnsi"/>
          <w:szCs w:val="22"/>
        </w:rPr>
      </w:pPr>
      <w:r w:rsidRPr="007627C2">
        <w:rPr>
          <w:rFonts w:asciiTheme="minorHAnsi" w:hAnsiTheme="minorHAnsi" w:cstheme="minorHAnsi"/>
          <w:szCs w:val="22"/>
        </w:rPr>
        <w:t>Describes how the risks are controlled</w:t>
      </w:r>
    </w:p>
    <w:p w14:paraId="79AD8825" w14:textId="77777777" w:rsidR="0060548A" w:rsidRPr="007627C2" w:rsidRDefault="0060548A" w:rsidP="0060548A">
      <w:pPr>
        <w:pStyle w:val="subsection"/>
        <w:numPr>
          <w:ilvl w:val="0"/>
          <w:numId w:val="27"/>
        </w:numPr>
        <w:tabs>
          <w:tab w:val="clear" w:pos="1021"/>
          <w:tab w:val="left" w:pos="851"/>
        </w:tabs>
        <w:spacing w:before="120" w:after="120"/>
        <w:rPr>
          <w:rFonts w:asciiTheme="minorHAnsi" w:hAnsiTheme="minorHAnsi" w:cstheme="minorHAnsi"/>
          <w:szCs w:val="22"/>
        </w:rPr>
      </w:pPr>
      <w:r w:rsidRPr="007627C2">
        <w:rPr>
          <w:rFonts w:asciiTheme="minorHAnsi" w:hAnsiTheme="minorHAnsi" w:cstheme="minorHAnsi"/>
          <w:szCs w:val="22"/>
        </w:rPr>
        <w:t xml:space="preserve">Describes the safety management system in place to ensure the controls are effectively and consistently applied. </w:t>
      </w:r>
      <w:r w:rsidRPr="007627C2">
        <w:rPr>
          <w:b/>
          <w:bCs/>
        </w:rPr>
        <w:t xml:space="preserve">  </w:t>
      </w:r>
    </w:p>
    <w:p w14:paraId="79AD8826" w14:textId="77777777" w:rsidR="0060548A" w:rsidRPr="00DA445B" w:rsidRDefault="0060548A" w:rsidP="00876D04">
      <w:pPr>
        <w:pStyle w:val="Heading4"/>
        <w:rPr>
          <w:lang w:eastAsia="en-AU"/>
        </w:rPr>
      </w:pPr>
      <w:r w:rsidRPr="00DA445B">
        <w:rPr>
          <w:lang w:eastAsia="en-AU"/>
        </w:rPr>
        <w:t xml:space="preserve">The Safety Case must be produced by the operator of a petroleum or geothermal energy operation </w:t>
      </w:r>
    </w:p>
    <w:p w14:paraId="79AD8827" w14:textId="77777777" w:rsidR="0060548A" w:rsidRPr="00AD3E81" w:rsidRDefault="0060548A" w:rsidP="0060548A">
      <w:pPr>
        <w:spacing w:before="120" w:after="120"/>
        <w:rPr>
          <w:szCs w:val="22"/>
          <w:lang w:eastAsia="en-AU"/>
        </w:rPr>
      </w:pPr>
      <w:r w:rsidRPr="00AD3E81">
        <w:rPr>
          <w:szCs w:val="22"/>
          <w:lang w:eastAsia="en-AU"/>
        </w:rPr>
        <w:t>The principle here is that those who create the risk must</w:t>
      </w:r>
      <w:r>
        <w:rPr>
          <w:szCs w:val="22"/>
          <w:lang w:eastAsia="en-AU"/>
        </w:rPr>
        <w:t xml:space="preserve"> manage it. It is the operator’s</w:t>
      </w:r>
      <w:r w:rsidRPr="00AD3E81">
        <w:rPr>
          <w:szCs w:val="22"/>
          <w:lang w:eastAsia="en-AU"/>
        </w:rPr>
        <w:t xml:space="preserve"> job to assess their processes, procedures</w:t>
      </w:r>
      <w:r>
        <w:rPr>
          <w:szCs w:val="22"/>
          <w:lang w:eastAsia="en-AU"/>
        </w:rPr>
        <w:t>,</w:t>
      </w:r>
      <w:r w:rsidRPr="00AD3E81">
        <w:rPr>
          <w:szCs w:val="22"/>
          <w:lang w:eastAsia="en-AU"/>
        </w:rPr>
        <w:t xml:space="preserve"> and systems </w:t>
      </w:r>
      <w:r>
        <w:rPr>
          <w:szCs w:val="22"/>
          <w:lang w:eastAsia="en-AU"/>
        </w:rPr>
        <w:t xml:space="preserve">in order </w:t>
      </w:r>
      <w:r w:rsidRPr="00AD3E81">
        <w:rPr>
          <w:szCs w:val="22"/>
          <w:lang w:eastAsia="en-AU"/>
        </w:rPr>
        <w:t>to identify and evaluate risks and implement the appropriate controls, because the operator has the greatest in-depth knowledge of their operation.</w:t>
      </w:r>
    </w:p>
    <w:p w14:paraId="79AD8828" w14:textId="77777777" w:rsidR="0060548A" w:rsidRPr="00DA445B" w:rsidRDefault="0060548A" w:rsidP="00876D04">
      <w:pPr>
        <w:pStyle w:val="Heading4"/>
        <w:rPr>
          <w:lang w:eastAsia="en-AU"/>
        </w:rPr>
      </w:pPr>
      <w:r w:rsidRPr="00DA445B">
        <w:rPr>
          <w:lang w:eastAsia="en-AU"/>
        </w:rPr>
        <w:t>The Safety Case</w:t>
      </w:r>
      <w:r>
        <w:rPr>
          <w:lang w:eastAsia="en-AU"/>
        </w:rPr>
        <w:t xml:space="preserve"> must identify the safety-</w:t>
      </w:r>
      <w:r w:rsidRPr="00DA445B">
        <w:rPr>
          <w:lang w:eastAsia="en-AU"/>
        </w:rPr>
        <w:t xml:space="preserve">critical aspects of the petroleum or geothermal energy operation, both technical and managerial </w:t>
      </w:r>
    </w:p>
    <w:p w14:paraId="79AD8829" w14:textId="77777777" w:rsidR="0060548A" w:rsidRPr="007627C2" w:rsidRDefault="0060548A" w:rsidP="0060548A">
      <w:pPr>
        <w:spacing w:before="120" w:after="120"/>
        <w:rPr>
          <w:szCs w:val="22"/>
          <w:lang w:eastAsia="en-AU"/>
        </w:rPr>
      </w:pPr>
      <w:r w:rsidRPr="007627C2">
        <w:rPr>
          <w:szCs w:val="22"/>
          <w:lang w:eastAsia="en-AU"/>
        </w:rPr>
        <w:t>Analysis of disasters almost always show</w:t>
      </w:r>
      <w:r>
        <w:rPr>
          <w:szCs w:val="22"/>
          <w:lang w:eastAsia="en-AU"/>
        </w:rPr>
        <w:t>s</w:t>
      </w:r>
      <w:r w:rsidRPr="007627C2">
        <w:rPr>
          <w:szCs w:val="22"/>
          <w:lang w:eastAsia="en-AU"/>
        </w:rPr>
        <w:t xml:space="preserve"> a combination of technical and managerial flaws </w:t>
      </w:r>
      <w:r>
        <w:rPr>
          <w:szCs w:val="22"/>
          <w:lang w:eastAsia="en-AU"/>
        </w:rPr>
        <w:t>that</w:t>
      </w:r>
      <w:r w:rsidRPr="007627C2">
        <w:rPr>
          <w:szCs w:val="22"/>
          <w:lang w:eastAsia="en-AU"/>
        </w:rPr>
        <w:t xml:space="preserve"> led to the event occurring.</w:t>
      </w:r>
    </w:p>
    <w:p w14:paraId="79AD882A" w14:textId="77777777" w:rsidR="0060548A" w:rsidRPr="00DA445B" w:rsidRDefault="0060548A" w:rsidP="00876D04">
      <w:pPr>
        <w:pStyle w:val="Heading4"/>
        <w:rPr>
          <w:lang w:eastAsia="en-AU"/>
        </w:rPr>
      </w:pPr>
      <w:r w:rsidRPr="00DA445B">
        <w:rPr>
          <w:lang w:eastAsia="en-AU"/>
        </w:rPr>
        <w:t xml:space="preserve">Appropriate performance standards must be defined </w:t>
      </w:r>
      <w:r>
        <w:rPr>
          <w:lang w:eastAsia="en-AU"/>
        </w:rPr>
        <w:t>for the operation of the safety-critical aspects of the petroleum or geothermal energy operation</w:t>
      </w:r>
      <w:r w:rsidRPr="00DA445B">
        <w:rPr>
          <w:lang w:eastAsia="en-AU"/>
        </w:rPr>
        <w:t xml:space="preserve"> </w:t>
      </w:r>
    </w:p>
    <w:p w14:paraId="79AD882B" w14:textId="77777777" w:rsidR="0060548A" w:rsidRPr="007627C2" w:rsidRDefault="0060548A" w:rsidP="0060548A">
      <w:pPr>
        <w:spacing w:before="120" w:after="120"/>
        <w:rPr>
          <w:szCs w:val="22"/>
          <w:lang w:eastAsia="en-AU"/>
        </w:rPr>
      </w:pPr>
      <w:r w:rsidRPr="007627C2">
        <w:rPr>
          <w:szCs w:val="22"/>
          <w:lang w:eastAsia="en-AU"/>
        </w:rPr>
        <w:t>A 'performance standard' is a standard, established by the operator, of the performance required of a system, item of equipment, person or procedure which is used as a basis for managing the risk of a major accident event.</w:t>
      </w:r>
    </w:p>
    <w:p w14:paraId="79AD882C" w14:textId="77777777" w:rsidR="0060548A" w:rsidRPr="00DA445B" w:rsidRDefault="0060548A" w:rsidP="00876D04">
      <w:pPr>
        <w:pStyle w:val="Heading4"/>
        <w:rPr>
          <w:lang w:eastAsia="en-AU"/>
        </w:rPr>
      </w:pPr>
      <w:r w:rsidRPr="00DA445B">
        <w:rPr>
          <w:lang w:eastAsia="en-AU"/>
        </w:rPr>
        <w:t>Independent validation is required</w:t>
      </w:r>
    </w:p>
    <w:p w14:paraId="79AD882D" w14:textId="77777777" w:rsidR="0060548A" w:rsidRPr="007627C2" w:rsidRDefault="0060548A" w:rsidP="0060548A">
      <w:pPr>
        <w:spacing w:before="120" w:after="120"/>
        <w:rPr>
          <w:szCs w:val="22"/>
          <w:lang w:eastAsia="en-AU"/>
        </w:rPr>
      </w:pPr>
      <w:r w:rsidRPr="007627C2">
        <w:rPr>
          <w:szCs w:val="22"/>
          <w:lang w:eastAsia="en-AU"/>
        </w:rPr>
        <w:t>Acceptance of the Safety Case by the Chief Inspector Petroleum Safety is dependent on an engineering validation by an independent competent person or organisation.  The validation verifies that the design, including the performance standards, is consistent with the formal safety assessment and is appropriate for the petroleum or geothermal energy operation.</w:t>
      </w:r>
    </w:p>
    <w:p w14:paraId="79AD882E" w14:textId="77777777" w:rsidR="0060548A" w:rsidRPr="00DA445B" w:rsidRDefault="0060548A" w:rsidP="00876D04">
      <w:pPr>
        <w:pStyle w:val="Heading4"/>
        <w:rPr>
          <w:lang w:eastAsia="en-AU"/>
        </w:rPr>
      </w:pPr>
      <w:r w:rsidRPr="00DA445B">
        <w:rPr>
          <w:lang w:eastAsia="en-AU"/>
        </w:rPr>
        <w:t xml:space="preserve">The workforce must be involved </w:t>
      </w:r>
    </w:p>
    <w:p w14:paraId="79AD882F" w14:textId="77777777" w:rsidR="0060548A" w:rsidRPr="007627C2" w:rsidRDefault="0060548A" w:rsidP="0060548A">
      <w:pPr>
        <w:spacing w:before="120" w:after="120"/>
        <w:rPr>
          <w:szCs w:val="22"/>
          <w:lang w:eastAsia="en-AU"/>
        </w:rPr>
      </w:pPr>
      <w:r w:rsidRPr="007627C2">
        <w:rPr>
          <w:szCs w:val="22"/>
          <w:lang w:eastAsia="en-AU"/>
        </w:rPr>
        <w:t xml:space="preserve">Workforce involvement is necessary so </w:t>
      </w:r>
      <w:r>
        <w:rPr>
          <w:szCs w:val="22"/>
          <w:lang w:eastAsia="en-AU"/>
        </w:rPr>
        <w:t xml:space="preserve">that </w:t>
      </w:r>
      <w:r w:rsidRPr="007627C2">
        <w:rPr>
          <w:szCs w:val="22"/>
          <w:lang w:eastAsia="en-AU"/>
        </w:rPr>
        <w:t>they know what happens in practice and why. This makes it more likely that they do the right thing because they know why, rather than relying on a 'rules-based' culture.</w:t>
      </w:r>
    </w:p>
    <w:p w14:paraId="79AD8830" w14:textId="77777777" w:rsidR="0060548A" w:rsidRPr="00DA445B" w:rsidRDefault="0060548A" w:rsidP="00876D04">
      <w:pPr>
        <w:pStyle w:val="Heading4"/>
        <w:rPr>
          <w:lang w:eastAsia="en-AU"/>
        </w:rPr>
      </w:pPr>
      <w:r w:rsidRPr="00DA445B">
        <w:rPr>
          <w:lang w:eastAsia="en-AU"/>
        </w:rPr>
        <w:lastRenderedPageBreak/>
        <w:t xml:space="preserve">The Safety Case is produced in the knowledge that it will be scrutinised by a competent and independent regulator </w:t>
      </w:r>
    </w:p>
    <w:p w14:paraId="79AD8831" w14:textId="369ED8D3" w:rsidR="0060548A" w:rsidRPr="007627C2" w:rsidRDefault="0060548A" w:rsidP="0060548A">
      <w:pPr>
        <w:spacing w:before="120" w:after="120"/>
        <w:rPr>
          <w:szCs w:val="22"/>
          <w:lang w:eastAsia="en-AU"/>
        </w:rPr>
      </w:pPr>
      <w:r w:rsidRPr="007627C2">
        <w:rPr>
          <w:szCs w:val="22"/>
          <w:lang w:eastAsia="en-AU"/>
        </w:rPr>
        <w:t xml:space="preserve">The Chief Inspector Petroleum Safety </w:t>
      </w:r>
      <w:r w:rsidR="0091712E">
        <w:rPr>
          <w:szCs w:val="22"/>
          <w:lang w:eastAsia="en-AU"/>
        </w:rPr>
        <w:t xml:space="preserve">(CIPS) </w:t>
      </w:r>
      <w:r w:rsidRPr="007627C2">
        <w:rPr>
          <w:szCs w:val="22"/>
          <w:lang w:eastAsia="en-AU"/>
        </w:rPr>
        <w:t>assesses Safety Cases and '</w:t>
      </w:r>
      <w:r w:rsidRPr="007627C2">
        <w:rPr>
          <w:bCs/>
          <w:lang w:eastAsia="en-AU"/>
        </w:rPr>
        <w:t>accepts</w:t>
      </w:r>
      <w:r w:rsidRPr="007627C2">
        <w:rPr>
          <w:szCs w:val="22"/>
          <w:lang w:eastAsia="en-AU"/>
        </w:rPr>
        <w:t>' a Safety Case</w:t>
      </w:r>
      <w:r>
        <w:rPr>
          <w:szCs w:val="22"/>
          <w:lang w:eastAsia="en-AU"/>
        </w:rPr>
        <w:t xml:space="preserve"> if the CIPS</w:t>
      </w:r>
      <w:r w:rsidRPr="007627C2">
        <w:rPr>
          <w:szCs w:val="22"/>
          <w:lang w:eastAsia="en-AU"/>
        </w:rPr>
        <w:t xml:space="preserve"> is satisfied that the arrangements set out in the document demonstrate that the risks will be reduced to as low as is reasonably practicable (ALARP). </w:t>
      </w:r>
    </w:p>
    <w:p w14:paraId="79AD8832" w14:textId="77777777" w:rsidR="0060548A" w:rsidRPr="00DA445B" w:rsidRDefault="0060548A" w:rsidP="00876D04">
      <w:pPr>
        <w:pStyle w:val="Heading4"/>
        <w:rPr>
          <w:lang w:eastAsia="en-AU"/>
        </w:rPr>
      </w:pPr>
      <w:r w:rsidRPr="00DA445B">
        <w:rPr>
          <w:lang w:eastAsia="en-AU"/>
        </w:rPr>
        <w:t>The Operator must comply with the Safety Case</w:t>
      </w:r>
    </w:p>
    <w:p w14:paraId="79AD8833" w14:textId="77777777" w:rsidR="0060548A" w:rsidRPr="00DA445B" w:rsidRDefault="0060548A" w:rsidP="0060548A">
      <w:pPr>
        <w:spacing w:before="120" w:after="120"/>
        <w:rPr>
          <w:lang w:eastAsia="en-AU"/>
        </w:rPr>
      </w:pPr>
      <w:r w:rsidRPr="00DA445B">
        <w:rPr>
          <w:lang w:eastAsia="en-AU"/>
        </w:rPr>
        <w:t xml:space="preserve">Following acceptance of the Safety Case, </w:t>
      </w:r>
      <w:r>
        <w:rPr>
          <w:lang w:eastAsia="en-AU"/>
        </w:rPr>
        <w:t>t</w:t>
      </w:r>
      <w:r w:rsidRPr="00DA445B">
        <w:rPr>
          <w:lang w:eastAsia="en-AU"/>
        </w:rPr>
        <w:t>he Operator must comply with it.  The regulatory authority will conduct inspections in relation to petroleum and geothermal energy operations to monitor the Operator's application of the Safety Cases in practice.</w:t>
      </w:r>
    </w:p>
    <w:p w14:paraId="79AD8834" w14:textId="77777777" w:rsidR="0060548A" w:rsidRPr="005A0F1E" w:rsidRDefault="0060548A" w:rsidP="0060548A">
      <w:pPr>
        <w:spacing w:before="120" w:after="120"/>
        <w:rPr>
          <w:rFonts w:cstheme="minorHAnsi"/>
          <w:b/>
          <w:szCs w:val="22"/>
          <w:lang w:eastAsia="en-AU"/>
        </w:rPr>
      </w:pPr>
    </w:p>
    <w:p w14:paraId="79AD8835" w14:textId="77777777" w:rsidR="0060548A" w:rsidRDefault="00876D04" w:rsidP="00876D04">
      <w:pPr>
        <w:pStyle w:val="Heading1"/>
        <w:rPr>
          <w:lang w:eastAsia="en-AU"/>
        </w:rPr>
      </w:pPr>
      <w:bookmarkStart w:id="9" w:name="_Toc7704926"/>
      <w:r>
        <w:rPr>
          <w:lang w:eastAsia="en-AU"/>
        </w:rPr>
        <w:t>Changes to safety case arrangements from the existing three sets of petroleum regulations</w:t>
      </w:r>
      <w:bookmarkEnd w:id="9"/>
    </w:p>
    <w:p w14:paraId="79AD8836" w14:textId="77777777" w:rsidR="0060548A" w:rsidRDefault="0060548A" w:rsidP="0060548A">
      <w:pPr>
        <w:pStyle w:val="ListParagraph"/>
        <w:numPr>
          <w:ilvl w:val="0"/>
          <w:numId w:val="27"/>
        </w:numPr>
        <w:spacing w:before="120" w:after="120" w:line="240" w:lineRule="auto"/>
        <w:contextualSpacing w:val="0"/>
        <w:rPr>
          <w:lang w:eastAsia="en-AU"/>
        </w:rPr>
      </w:pPr>
      <w:r>
        <w:rPr>
          <w:lang w:eastAsia="en-AU"/>
        </w:rPr>
        <w:t>One Safety Case under the WHS (PAGEO) Regulations will replace the existing requirements for Facility Safety Cases, Pipeline Management Plans, Pipeline Safety Cases, and Safety Management Systems.</w:t>
      </w:r>
    </w:p>
    <w:p w14:paraId="79AD8837" w14:textId="77777777" w:rsidR="0060548A" w:rsidRDefault="0060548A" w:rsidP="0060548A">
      <w:pPr>
        <w:pStyle w:val="ListParagraph"/>
        <w:numPr>
          <w:ilvl w:val="0"/>
          <w:numId w:val="27"/>
        </w:numPr>
        <w:spacing w:before="120" w:after="120" w:line="240" w:lineRule="auto"/>
        <w:contextualSpacing w:val="0"/>
        <w:rPr>
          <w:lang w:eastAsia="en-AU"/>
        </w:rPr>
      </w:pPr>
      <w:r>
        <w:rPr>
          <w:lang w:eastAsia="en-AU"/>
        </w:rPr>
        <w:t xml:space="preserve">The requirements for contents of the Safety Case will vary from the requirements under the Commonwealth </w:t>
      </w:r>
      <w:r w:rsidRPr="00AE49A5">
        <w:rPr>
          <w:lang w:eastAsia="en-AU"/>
        </w:rPr>
        <w:t>Offshore Petroleum and Greenhouse Gas Storage (Safety) Regulations 2009</w:t>
      </w:r>
      <w:r>
        <w:rPr>
          <w:lang w:eastAsia="en-AU"/>
        </w:rPr>
        <w:t xml:space="preserve">.  Under the WHS (PAGEO) Regulations, the Safety Case will consist of a Design description, a Safety Management System description, a Formal Safety Assessment description, and an Emergency Response Plan description. </w:t>
      </w:r>
    </w:p>
    <w:p w14:paraId="79AD8838" w14:textId="77777777" w:rsidR="0060548A" w:rsidRPr="005C2608" w:rsidRDefault="0060548A" w:rsidP="0060548A">
      <w:pPr>
        <w:pStyle w:val="ListParagraph"/>
        <w:numPr>
          <w:ilvl w:val="0"/>
          <w:numId w:val="27"/>
        </w:numPr>
        <w:spacing w:before="120" w:after="120" w:line="240" w:lineRule="auto"/>
        <w:contextualSpacing w:val="0"/>
        <w:rPr>
          <w:lang w:eastAsia="en-AU"/>
        </w:rPr>
      </w:pPr>
      <w:r>
        <w:rPr>
          <w:lang w:eastAsia="en-AU"/>
        </w:rPr>
        <w:t xml:space="preserve">There will be the ability for the </w:t>
      </w:r>
      <w:r>
        <w:rPr>
          <w:rFonts w:cstheme="minorHAnsi"/>
          <w:szCs w:val="22"/>
          <w:lang w:val="en"/>
        </w:rPr>
        <w:t xml:space="preserve">Chief Inspector Petroleum Safety (CIPS) </w:t>
      </w:r>
      <w:r>
        <w:rPr>
          <w:lang w:eastAsia="en-AU"/>
        </w:rPr>
        <w:t>to suspend a Safety Case, at the request of the Operator.  This is not an enforcement action for the CIPS.  It is a mechanism by which the Operator does not incur the safety levy while the operation is suspended, such as when a drilling rig is not in the adjacent area.</w:t>
      </w:r>
    </w:p>
    <w:p w14:paraId="79AD8839" w14:textId="77777777" w:rsidR="0060548A" w:rsidRPr="00E12175" w:rsidRDefault="0060548A" w:rsidP="0060548A">
      <w:pPr>
        <w:pStyle w:val="ListParagraph"/>
        <w:numPr>
          <w:ilvl w:val="0"/>
          <w:numId w:val="27"/>
        </w:numPr>
        <w:spacing w:before="120" w:after="120" w:line="240" w:lineRule="auto"/>
        <w:contextualSpacing w:val="0"/>
        <w:rPr>
          <w:lang w:eastAsia="en-AU"/>
        </w:rPr>
      </w:pPr>
      <w:r>
        <w:rPr>
          <w:lang w:eastAsia="en-AU"/>
        </w:rPr>
        <w:t>An optional Design Case as an early engagement tool will be introduced.  If the operator chooses to, the submission of a Design Case would occur at the Front End Engineering Design stage.  The Design Case summarises the design intent, safety and reliability objectives, engineering processes and design life of the planned facility.</w:t>
      </w:r>
    </w:p>
    <w:p w14:paraId="79AD883A" w14:textId="77777777" w:rsidR="0060548A" w:rsidRPr="00876D04" w:rsidRDefault="00876D04" w:rsidP="00876D04">
      <w:pPr>
        <w:pStyle w:val="Heading1"/>
      </w:pPr>
      <w:bookmarkStart w:id="10" w:name="_Toc7704927"/>
      <w:r w:rsidRPr="00876D04">
        <w:t>Summary of key changes</w:t>
      </w:r>
      <w:bookmarkEnd w:id="10"/>
    </w:p>
    <w:p w14:paraId="79AD883B" w14:textId="77777777" w:rsidR="0060548A" w:rsidRDefault="0060548A" w:rsidP="0060548A">
      <w:pPr>
        <w:spacing w:before="120" w:after="120"/>
        <w:rPr>
          <w:lang w:eastAsia="en-AU"/>
        </w:rPr>
      </w:pPr>
      <w:r>
        <w:rPr>
          <w:lang w:eastAsia="en-AU"/>
        </w:rPr>
        <w:t>With the adoption of a single WHS Act, the following key changes should be noted:</w:t>
      </w:r>
    </w:p>
    <w:p w14:paraId="79AD883C" w14:textId="77777777" w:rsidR="0060548A" w:rsidRPr="0047358D" w:rsidRDefault="0060548A" w:rsidP="00876D04">
      <w:pPr>
        <w:pStyle w:val="Heading4"/>
        <w:rPr>
          <w:lang w:eastAsia="en-AU"/>
        </w:rPr>
      </w:pPr>
      <w:r w:rsidRPr="0047358D">
        <w:rPr>
          <w:lang w:eastAsia="en-AU"/>
        </w:rPr>
        <w:t>Registered Operators and Duties</w:t>
      </w:r>
    </w:p>
    <w:p w14:paraId="79AD883D" w14:textId="5907379E" w:rsidR="0060548A" w:rsidRDefault="0060548A" w:rsidP="0060548A">
      <w:pPr>
        <w:spacing w:before="120" w:after="120"/>
        <w:rPr>
          <w:lang w:eastAsia="en-AU"/>
        </w:rPr>
      </w:pPr>
      <w:r>
        <w:rPr>
          <w:lang w:eastAsia="en-AU"/>
        </w:rPr>
        <w:t xml:space="preserve">All petroleum and geothermal energy facilities will be required to have a registered Operator.  The Operator will have to be registered with the regulatory authority.  In order to be registered, the Operator will have to demonstrate that they will have day-to-day management and control over the operation.  Most of the duties are placed on the registered Operator.  The Operator could conceivably be a </w:t>
      </w:r>
      <w:r w:rsidRPr="00C87E69">
        <w:rPr>
          <w:i/>
          <w:lang w:eastAsia="en-AU"/>
        </w:rPr>
        <w:t>natural person</w:t>
      </w:r>
      <w:r>
        <w:rPr>
          <w:lang w:eastAsia="en-AU"/>
        </w:rPr>
        <w:t xml:space="preserve"> (that is, an individual with a name); but since the Operator must prove that they have day-to-day management and control over the operation, it is more likely that the Operator would be a </w:t>
      </w:r>
      <w:r w:rsidRPr="00C87E69">
        <w:rPr>
          <w:i/>
          <w:lang w:eastAsia="en-AU"/>
        </w:rPr>
        <w:t>body corporate</w:t>
      </w:r>
      <w:r>
        <w:rPr>
          <w:lang w:eastAsia="en-AU"/>
        </w:rPr>
        <w:t>.  If that were the case, the Operator would have to be a specific corporate entity with a specific ACN, rather than an informal affiliation of companies.</w:t>
      </w:r>
    </w:p>
    <w:p w14:paraId="04ED9D84" w14:textId="48946FBF" w:rsidR="007F1C10" w:rsidRDefault="007F1C10" w:rsidP="0060548A">
      <w:pPr>
        <w:spacing w:before="120" w:after="120"/>
        <w:rPr>
          <w:lang w:eastAsia="en-AU"/>
        </w:rPr>
      </w:pPr>
      <w:r>
        <w:rPr>
          <w:lang w:eastAsia="en-AU"/>
        </w:rPr>
        <w:lastRenderedPageBreak/>
        <w:t xml:space="preserve">If a Registered Operator were to cease to exist – for example, become insolvent – the operation will have to cease until a new Operator who has day-to-day management and control is registered. </w:t>
      </w:r>
    </w:p>
    <w:p w14:paraId="79AD883E" w14:textId="77777777" w:rsidR="0060548A" w:rsidRPr="00C23DA3" w:rsidRDefault="0060548A" w:rsidP="00876D04">
      <w:pPr>
        <w:pStyle w:val="Heading4"/>
        <w:rPr>
          <w:lang w:eastAsia="en-AU"/>
        </w:rPr>
      </w:pPr>
      <w:r>
        <w:rPr>
          <w:lang w:eastAsia="en-AU"/>
        </w:rPr>
        <w:t>Duties to the Public</w:t>
      </w:r>
      <w:r w:rsidRPr="00C23DA3">
        <w:rPr>
          <w:lang w:eastAsia="en-AU"/>
        </w:rPr>
        <w:t>, not just to the workforce</w:t>
      </w:r>
    </w:p>
    <w:p w14:paraId="79AD883F" w14:textId="77777777" w:rsidR="0060548A" w:rsidRPr="00B90DCC" w:rsidRDefault="0060548A" w:rsidP="0060548A">
      <w:pPr>
        <w:spacing w:before="120" w:after="120"/>
        <w:rPr>
          <w:lang w:eastAsia="en-AU"/>
        </w:rPr>
      </w:pPr>
      <w:r>
        <w:rPr>
          <w:lang w:eastAsia="en-AU"/>
        </w:rPr>
        <w:t>Duties relating to all types of operations will now include duties regarding health and safety of the public, not just that of the workforce and other protected people.</w:t>
      </w:r>
    </w:p>
    <w:p w14:paraId="79AD8840" w14:textId="77777777" w:rsidR="0060548A" w:rsidRPr="00C23DA3" w:rsidRDefault="0060548A" w:rsidP="00876D04">
      <w:pPr>
        <w:pStyle w:val="Heading4"/>
        <w:rPr>
          <w:lang w:eastAsia="en-AU"/>
        </w:rPr>
      </w:pPr>
      <w:r w:rsidRPr="00C23DA3">
        <w:rPr>
          <w:lang w:eastAsia="en-AU"/>
        </w:rPr>
        <w:t>Consolidation of three sets of safety regulations</w:t>
      </w:r>
    </w:p>
    <w:p w14:paraId="79AD8841" w14:textId="77777777" w:rsidR="00876D04" w:rsidRDefault="0060548A" w:rsidP="00876D04">
      <w:pPr>
        <w:spacing w:before="120" w:after="120"/>
        <w:rPr>
          <w:lang w:eastAsia="en-AU"/>
        </w:rPr>
      </w:pPr>
      <w:r>
        <w:rPr>
          <w:lang w:eastAsia="en-AU"/>
        </w:rPr>
        <w:t xml:space="preserve">The WHS (PAGEO) Regulations will cover the safety and health aspects of activities that are currently performed under the </w:t>
      </w:r>
      <w:r w:rsidRPr="00C87E69">
        <w:rPr>
          <w:i/>
          <w:lang w:eastAsia="en-AU"/>
        </w:rPr>
        <w:t>Petroleum (Submerged Lands) Act 1982</w:t>
      </w:r>
      <w:r>
        <w:rPr>
          <w:lang w:eastAsia="en-AU"/>
        </w:rPr>
        <w:t xml:space="preserve">, the </w:t>
      </w:r>
      <w:r w:rsidRPr="00C87E69">
        <w:rPr>
          <w:i/>
          <w:lang w:eastAsia="en-AU"/>
        </w:rPr>
        <w:t xml:space="preserve">Petroleum and Geothermal Energy Act 1967 </w:t>
      </w:r>
      <w:r>
        <w:rPr>
          <w:lang w:eastAsia="en-AU"/>
        </w:rPr>
        <w:t xml:space="preserve">and the </w:t>
      </w:r>
      <w:r w:rsidRPr="00C87E69">
        <w:rPr>
          <w:i/>
          <w:lang w:eastAsia="en-AU"/>
        </w:rPr>
        <w:t>Petroleum Pipelines Act 1969</w:t>
      </w:r>
      <w:r>
        <w:rPr>
          <w:lang w:eastAsia="en-AU"/>
        </w:rPr>
        <w:t>.  The basis for inclusion in each of the current three sets of regulations is different:  the PAGERA applies to “operations” (activities); the PPA applies to pipeline operations in “licence areas” (places); and</w:t>
      </w:r>
      <w:r w:rsidRPr="001F1BD1">
        <w:rPr>
          <w:lang w:eastAsia="en-AU"/>
        </w:rPr>
        <w:t xml:space="preserve"> </w:t>
      </w:r>
      <w:r>
        <w:rPr>
          <w:lang w:eastAsia="en-AU"/>
        </w:rPr>
        <w:t>the P(SL)A applies to “facilities” (things).  The proposed WHS (PAGEO) Regulations will apply to “petroleum and</w:t>
      </w:r>
      <w:r w:rsidR="00876D04">
        <w:rPr>
          <w:lang w:eastAsia="en-AU"/>
        </w:rPr>
        <w:t xml:space="preserve"> geothermal energy operations.”</w:t>
      </w:r>
    </w:p>
    <w:p w14:paraId="79AD8842" w14:textId="77777777" w:rsidR="0060548A" w:rsidRPr="00C23DA3" w:rsidRDefault="0060548A" w:rsidP="00876D04">
      <w:pPr>
        <w:pStyle w:val="Heading4"/>
        <w:rPr>
          <w:lang w:eastAsia="en-AU"/>
        </w:rPr>
      </w:pPr>
      <w:r>
        <w:rPr>
          <w:lang w:eastAsia="en-AU"/>
        </w:rPr>
        <w:t>Introduction of the Design Case</w:t>
      </w:r>
    </w:p>
    <w:p w14:paraId="79AD8843" w14:textId="77777777" w:rsidR="0060548A" w:rsidRDefault="0060548A" w:rsidP="0060548A">
      <w:pPr>
        <w:spacing w:before="120" w:after="120"/>
        <w:rPr>
          <w:lang w:eastAsia="en-AU"/>
        </w:rPr>
      </w:pPr>
      <w:r>
        <w:rPr>
          <w:lang w:eastAsia="en-AU"/>
        </w:rPr>
        <w:t>A Design Case will permit the operator, at their request, to engage formally with the regulatory authority early in the design of new facilities.  The primary aim of the Design Case is to encourage formal dialogue between the operator and regulator.  Providing for the Design Case in the regulations will recognise explicitly a process that has existed informally for some time</w:t>
      </w:r>
    </w:p>
    <w:p w14:paraId="79AD8844" w14:textId="77777777" w:rsidR="0060548A" w:rsidRDefault="0060548A" w:rsidP="0060548A">
      <w:pPr>
        <w:spacing w:before="120" w:after="120"/>
        <w:rPr>
          <w:lang w:eastAsia="en-AU"/>
        </w:rPr>
      </w:pPr>
      <w:r>
        <w:rPr>
          <w:lang w:eastAsia="en-AU"/>
        </w:rPr>
        <w:t>If an Operator chooses to submit a Design Case, the Chief Inspector Petroleum Safety will respond with comments on the Design Case, rather than accepting or rejecting it.  A target time frame for the CIPS to respond to the submission of a Design Case would likely be 90 days.  The response will provide the Operator with any areas of concern about the proposal and items to consider regarding process safety.</w:t>
      </w:r>
    </w:p>
    <w:p w14:paraId="79AD8845" w14:textId="77777777" w:rsidR="0060548A" w:rsidRPr="0047358D" w:rsidRDefault="0060548A" w:rsidP="00876D04">
      <w:pPr>
        <w:pStyle w:val="Heading4"/>
      </w:pPr>
      <w:r w:rsidRPr="0047358D">
        <w:t>Application of the Dangerous Goods (Storage and Handling of Non-explosives) Regulations 2007 to petroleum pipelines</w:t>
      </w:r>
    </w:p>
    <w:p w14:paraId="79AD8846" w14:textId="07021C42" w:rsidR="0060548A" w:rsidRPr="00C87E69" w:rsidRDefault="0060548A" w:rsidP="0060548A">
      <w:pPr>
        <w:spacing w:before="120" w:after="120"/>
        <w:rPr>
          <w:highlight w:val="yellow"/>
          <w:lang w:eastAsia="en-AU"/>
        </w:rPr>
      </w:pPr>
      <w:r w:rsidRPr="00B2732D">
        <w:rPr>
          <w:lang w:eastAsia="en-AU"/>
        </w:rPr>
        <w:t xml:space="preserve">Currently petroleum and geothermal energy operations under the PAGERA and facilities under the P(SL)A can be classed as Dangerous Goods sites, and the </w:t>
      </w:r>
      <w:hyperlink r:id="rId30" w:history="1">
        <w:r w:rsidRPr="007F1C10">
          <w:rPr>
            <w:rStyle w:val="Hyperlink"/>
            <w:i/>
            <w:lang w:eastAsia="en-AU"/>
          </w:rPr>
          <w:t>Dangerous Goods Safety Act 2004</w:t>
        </w:r>
      </w:hyperlink>
      <w:r w:rsidRPr="00B2732D">
        <w:rPr>
          <w:lang w:eastAsia="en-AU"/>
        </w:rPr>
        <w:t xml:space="preserve"> (DGSA) applies to them.  However, the DGSA is currently dis</w:t>
      </w:r>
      <w:r>
        <w:rPr>
          <w:lang w:eastAsia="en-AU"/>
        </w:rPr>
        <w:t>-</w:t>
      </w:r>
      <w:r w:rsidRPr="00B2732D">
        <w:rPr>
          <w:lang w:eastAsia="en-AU"/>
        </w:rPr>
        <w:t>applied to pipeline operations under the PPA and</w:t>
      </w:r>
      <w:r>
        <w:rPr>
          <w:lang w:eastAsia="en-AU"/>
        </w:rPr>
        <w:t xml:space="preserve"> </w:t>
      </w:r>
      <w:r w:rsidRPr="00707497">
        <w:rPr>
          <w:lang w:eastAsia="en-AU"/>
        </w:rPr>
        <w:t xml:space="preserve">pipelines under the P(SL)A.  Regulations </w:t>
      </w:r>
      <w:r w:rsidRPr="00C87E69">
        <w:rPr>
          <w:bCs/>
          <w:lang w:eastAsia="en-AU"/>
        </w:rPr>
        <w:t xml:space="preserve">68, 69, 70, 71, 72, 73, 76B, 77, 78 and 79 of the </w:t>
      </w:r>
      <w:hyperlink r:id="rId31" w:history="1">
        <w:r w:rsidRPr="007F1C10">
          <w:rPr>
            <w:rStyle w:val="Hyperlink"/>
            <w:bCs/>
            <w:lang w:eastAsia="en-AU"/>
          </w:rPr>
          <w:t>Dangerous Goods (Storage and Handling of Non-explosives) Regulations 2007</w:t>
        </w:r>
      </w:hyperlink>
      <w:r w:rsidRPr="007F1C10">
        <w:rPr>
          <w:bCs/>
          <w:color w:val="FFFFFF" w:themeColor="background1"/>
          <w:lang w:eastAsia="en-AU"/>
        </w:rPr>
        <w:t xml:space="preserve"> </w:t>
      </w:r>
      <w:r>
        <w:rPr>
          <w:lang w:eastAsia="en-AU"/>
        </w:rPr>
        <w:t xml:space="preserve">will be specifically applied by the WHS (PAGEO) Regulations to all petroleum and geothermal energy operations, including pipeline operations.  These sections of the DGSA require the operator to have </w:t>
      </w:r>
      <w:r w:rsidRPr="00707497">
        <w:rPr>
          <w:lang w:eastAsia="en-AU"/>
        </w:rPr>
        <w:t>appropriate information and equipment in place to assist in the event of an emergency.  This includes placarding, accessible manifests, fire-fighting equipment and an Emergency Response Guide submitted to DFES.</w:t>
      </w:r>
    </w:p>
    <w:p w14:paraId="79AD8847" w14:textId="77777777" w:rsidR="0060548A" w:rsidRPr="0047358D" w:rsidRDefault="0060548A" w:rsidP="00876D04">
      <w:pPr>
        <w:pStyle w:val="Heading4"/>
        <w:rPr>
          <w:lang w:eastAsia="en-AU"/>
        </w:rPr>
      </w:pPr>
      <w:r w:rsidRPr="0047358D">
        <w:rPr>
          <w:lang w:eastAsia="en-AU"/>
        </w:rPr>
        <w:t>Statutory position</w:t>
      </w:r>
      <w:r>
        <w:rPr>
          <w:lang w:eastAsia="en-AU"/>
        </w:rPr>
        <w:t xml:space="preserve"> – Chief Inspector Petroleum Safety (CIPS)</w:t>
      </w:r>
    </w:p>
    <w:p w14:paraId="79AD8848" w14:textId="77777777" w:rsidR="0060548A" w:rsidRDefault="0060548A" w:rsidP="0060548A">
      <w:pPr>
        <w:spacing w:before="120" w:after="120"/>
        <w:rPr>
          <w:lang w:eastAsia="en-AU"/>
        </w:rPr>
      </w:pPr>
      <w:r>
        <w:rPr>
          <w:lang w:eastAsia="en-AU"/>
        </w:rPr>
        <w:t>In the current three sets of safety regulations, decisions are made by either the Minister or the Director of the Petroleum Safety Brach.  Under the WHS (PAGEO) Regulations these decisions will be vested in the Chief Inspector Petroleum Safety (CIPS).</w:t>
      </w:r>
    </w:p>
    <w:p w14:paraId="79AD8849" w14:textId="77777777" w:rsidR="0060548A" w:rsidRDefault="0060548A" w:rsidP="0060548A">
      <w:r>
        <w:rPr>
          <w:lang w:eastAsia="en-AU"/>
        </w:rPr>
        <w:lastRenderedPageBreak/>
        <w:t>The Chief Inspector Petroleum Safety will primarily be responsible for the acceptance of Safety Cases, responding to Design Case submissions, the acceptance of operator nominations, the assessment of dispensation applications, and the review of improvement and prohibition notices.</w:t>
      </w:r>
    </w:p>
    <w:p w14:paraId="79AD884A" w14:textId="77777777" w:rsidR="0060548A" w:rsidRPr="00EE170F" w:rsidRDefault="0060548A" w:rsidP="00876D04">
      <w:pPr>
        <w:pStyle w:val="Heading4"/>
        <w:rPr>
          <w:lang w:eastAsia="en-AU"/>
        </w:rPr>
      </w:pPr>
      <w:r w:rsidRPr="00EE170F">
        <w:rPr>
          <w:lang w:eastAsia="en-AU"/>
        </w:rPr>
        <w:t>Existing Acts</w:t>
      </w:r>
    </w:p>
    <w:p w14:paraId="79AD884B" w14:textId="77777777" w:rsidR="0060548A" w:rsidRDefault="0060548A" w:rsidP="0060548A">
      <w:pPr>
        <w:spacing w:before="120" w:after="120"/>
        <w:rPr>
          <w:lang w:eastAsia="en-AU"/>
        </w:rPr>
      </w:pPr>
      <w:r w:rsidRPr="00EE170F">
        <w:rPr>
          <w:lang w:eastAsia="en-AU"/>
        </w:rPr>
        <w:t xml:space="preserve">Some of the key definitions relating to the petroleum </w:t>
      </w:r>
      <w:r>
        <w:rPr>
          <w:lang w:eastAsia="en-AU"/>
        </w:rPr>
        <w:t>operations</w:t>
      </w:r>
      <w:r w:rsidRPr="00EE170F">
        <w:rPr>
          <w:lang w:eastAsia="en-AU"/>
        </w:rPr>
        <w:t xml:space="preserve"> </w:t>
      </w:r>
      <w:r>
        <w:rPr>
          <w:lang w:eastAsia="en-AU"/>
        </w:rPr>
        <w:t>will remain in the existing three Petroleum Acts</w:t>
      </w:r>
      <w:r w:rsidRPr="00EE170F">
        <w:rPr>
          <w:lang w:eastAsia="en-AU"/>
        </w:rPr>
        <w:t>, which will reduce jurisdictional inconsistencies.  The definition of a petroleum or geothermal energy operation will make reference to a title or</w:t>
      </w:r>
      <w:r>
        <w:rPr>
          <w:lang w:eastAsia="en-AU"/>
        </w:rPr>
        <w:t xml:space="preserve"> the adjacent area.  For this reason it will be necessary to refer to the three petroleum Acts, which will remain in effect even though the safety aspects of them will be repealed.</w:t>
      </w:r>
    </w:p>
    <w:p w14:paraId="79AD884C" w14:textId="77777777" w:rsidR="0060548A" w:rsidRPr="00430F3F" w:rsidRDefault="0060548A" w:rsidP="00876D04">
      <w:pPr>
        <w:pStyle w:val="Heading4"/>
        <w:rPr>
          <w:lang w:eastAsia="en-AU"/>
        </w:rPr>
      </w:pPr>
      <w:r>
        <w:rPr>
          <w:lang w:eastAsia="en-AU"/>
        </w:rPr>
        <w:t>Accommodation</w:t>
      </w:r>
    </w:p>
    <w:p w14:paraId="79AD884D" w14:textId="77777777" w:rsidR="0060548A" w:rsidRDefault="0060548A" w:rsidP="0060548A">
      <w:pPr>
        <w:spacing w:before="120" w:after="120"/>
        <w:rPr>
          <w:lang w:eastAsia="en-AU"/>
        </w:rPr>
      </w:pPr>
      <w:r>
        <w:rPr>
          <w:lang w:eastAsia="en-AU"/>
        </w:rPr>
        <w:t>Duties related to the health and safety of people using accommodation supplied for the purpose of the petroleum or geothermal energy operation will be included.  This will not apply to accommodation camps that are off the licence area, for example, hotels in towns.</w:t>
      </w:r>
    </w:p>
    <w:p w14:paraId="79AD884E" w14:textId="77777777" w:rsidR="0060548A" w:rsidRPr="0047358D" w:rsidRDefault="0060548A" w:rsidP="00876D04">
      <w:pPr>
        <w:pStyle w:val="Heading4"/>
      </w:pPr>
      <w:r w:rsidRPr="0047358D">
        <w:t>Periodic reporting</w:t>
      </w:r>
      <w:r>
        <w:t xml:space="preserve"> and incidents</w:t>
      </w:r>
    </w:p>
    <w:p w14:paraId="79AD884F" w14:textId="77777777" w:rsidR="0060548A" w:rsidRDefault="0060548A" w:rsidP="0060548A">
      <w:pPr>
        <w:spacing w:before="120" w:after="120"/>
        <w:rPr>
          <w:lang w:eastAsia="en-AU"/>
        </w:rPr>
      </w:pPr>
      <w:r>
        <w:rPr>
          <w:lang w:eastAsia="en-AU"/>
        </w:rPr>
        <w:t>Periodic reporting will be required quarterly (not monthly, as is the current case) and will be expanded to include process lead/lag indicators.  The current reporting requirements on accident frequency rates will remain.</w:t>
      </w:r>
    </w:p>
    <w:p w14:paraId="79AD8850" w14:textId="77777777" w:rsidR="0060548A" w:rsidRDefault="0060548A" w:rsidP="0060548A">
      <w:pPr>
        <w:spacing w:before="120" w:after="120"/>
        <w:rPr>
          <w:lang w:eastAsia="en-AU"/>
        </w:rPr>
      </w:pPr>
      <w:r>
        <w:rPr>
          <w:lang w:eastAsia="en-AU"/>
        </w:rPr>
        <w:t>Likely examples of lead indicators to be included in the periodic reports are: deviations from the required performance of Safety Critical Elements (SCE), open Management of Change on SCEs, demand on SCEs, and failure of a SCE on test.</w:t>
      </w:r>
    </w:p>
    <w:p w14:paraId="79AD8851" w14:textId="77777777" w:rsidR="0060548A" w:rsidRDefault="0060548A" w:rsidP="0060548A">
      <w:pPr>
        <w:spacing w:before="120" w:after="120"/>
        <w:rPr>
          <w:lang w:eastAsia="en-AU"/>
        </w:rPr>
      </w:pPr>
      <w:r>
        <w:rPr>
          <w:lang w:eastAsia="en-AU"/>
        </w:rPr>
        <w:t>Notifiable incidents will be defined under the Act, so there will be consistency across industries.  However, the WHS (PAGEO) Regulations will define additional industry-specific notifiable incidents in addition to the requirements of the Act.</w:t>
      </w:r>
    </w:p>
    <w:p w14:paraId="79AD8852" w14:textId="77777777" w:rsidR="0060548A" w:rsidRDefault="0060548A" w:rsidP="0060548A">
      <w:pPr>
        <w:spacing w:before="120" w:after="120"/>
        <w:rPr>
          <w:lang w:eastAsia="en-AU"/>
        </w:rPr>
      </w:pPr>
      <w:r>
        <w:rPr>
          <w:lang w:eastAsia="en-AU"/>
        </w:rPr>
        <w:t>Likely examples of industry-specific incidents to be added are: failure of a Safety Critical Element (SCE) on demand, failure of an SCE to danger, significant damage to primary containment, and a “kick” in a well during drilling.</w:t>
      </w:r>
    </w:p>
    <w:p w14:paraId="79AD8853" w14:textId="77777777" w:rsidR="0060548A" w:rsidRPr="007422CE" w:rsidRDefault="0060548A" w:rsidP="00876D04">
      <w:pPr>
        <w:pStyle w:val="Heading4"/>
      </w:pPr>
      <w:r w:rsidRPr="007422CE">
        <w:t>“At or Near”</w:t>
      </w:r>
    </w:p>
    <w:p w14:paraId="79AD8854" w14:textId="77777777" w:rsidR="0060548A" w:rsidRDefault="0060548A" w:rsidP="0060548A">
      <w:pPr>
        <w:spacing w:before="120" w:after="120"/>
      </w:pPr>
      <w:r>
        <w:t>The concept of “At or Near,” which already applies to the P(SL)A, will be extended to cover all petroleum and geothermal energy operations.  “At” simply means at the site where the petroleum or geothermal energy operation is taking place.  “Near” cannot be defined as a specific distance, but rather should be considered to be sufficiently near that the petroleum or geothermal energy operation could have a credible physical impact on a person or thing.</w:t>
      </w:r>
    </w:p>
    <w:p w14:paraId="79AD8855" w14:textId="77777777" w:rsidR="0060548A" w:rsidRDefault="0060548A" w:rsidP="0060548A">
      <w:pPr>
        <w:spacing w:before="120" w:after="120"/>
      </w:pPr>
      <w:r>
        <w:t>For example, a person standing on the boundary of the pipeline licence of a high-pressure gas pipeline is certainly “at” the petroleum operation.  A person standing 200m away from the pipeline may feel a dangerous level of radiant heat if the pipeline were to rupture and explode; that would be “near.”  A person standing 600m away from a larger, higher-pressure gas pipeline may feel the same level of radiant heat, so that distance would be “near.”</w:t>
      </w:r>
    </w:p>
    <w:p w14:paraId="79AD8856" w14:textId="77777777" w:rsidR="0060548A" w:rsidRDefault="0060548A" w:rsidP="0060548A">
      <w:pPr>
        <w:spacing w:before="120" w:after="120"/>
      </w:pPr>
      <w:r>
        <w:t xml:space="preserve">An anchor-handling tug that is moving anchors for an offshore semi-sub drilling rig may be a kilometre away from the rig, connected to the semi-sub by the anchor chain.  The tension </w:t>
      </w:r>
      <w:r>
        <w:lastRenderedPageBreak/>
        <w:t>on the chain is influenced by the rig and it certainly has an impact on the tug.  The tension on the chain may even cause the tug to capsize.  In this respect, the anchor-handling tug would be considered to be “near” the semi-sub drilling rig, although the anchor-handling tug would not itself be a petroleum facility.</w:t>
      </w:r>
    </w:p>
    <w:p w14:paraId="79AD8857" w14:textId="77777777" w:rsidR="0060548A" w:rsidRPr="0047358D" w:rsidRDefault="0060548A" w:rsidP="00876D04">
      <w:pPr>
        <w:pStyle w:val="Heading4"/>
      </w:pPr>
      <w:r w:rsidRPr="0047358D">
        <w:t>Transitional provisions</w:t>
      </w:r>
    </w:p>
    <w:p w14:paraId="79AD8858" w14:textId="77777777" w:rsidR="0060548A" w:rsidRDefault="0060548A" w:rsidP="0060548A">
      <w:pPr>
        <w:spacing w:before="120" w:after="120"/>
        <w:rPr>
          <w:lang w:eastAsia="en-AU"/>
        </w:rPr>
      </w:pPr>
      <w:r>
        <w:rPr>
          <w:lang w:eastAsia="en-AU"/>
        </w:rPr>
        <w:t>There will be transitional provisions, either in the Act or in the WHS (PAGEO) Regulations.  Safety Cases that had already been submitted when the WHS (PAGEO) Regulations come into place will be assessed under the old regulations.</w:t>
      </w:r>
    </w:p>
    <w:p w14:paraId="79AD8859" w14:textId="77777777" w:rsidR="0060548A" w:rsidRPr="00876D04" w:rsidRDefault="00876D04" w:rsidP="00876D04">
      <w:pPr>
        <w:pStyle w:val="Heading1"/>
      </w:pPr>
      <w:bookmarkStart w:id="11" w:name="_Toc7704928"/>
      <w:r w:rsidRPr="00876D04">
        <w:t>Description of the proposed regulations by topic</w:t>
      </w:r>
      <w:bookmarkEnd w:id="11"/>
    </w:p>
    <w:p w14:paraId="79AD885A" w14:textId="77777777" w:rsidR="0060548A" w:rsidRPr="00171812" w:rsidRDefault="0060548A" w:rsidP="0060548A">
      <w:pPr>
        <w:rPr>
          <w:lang w:eastAsia="en-AU"/>
        </w:rPr>
      </w:pPr>
      <w:r>
        <w:rPr>
          <w:lang w:eastAsia="en-AU"/>
        </w:rPr>
        <w:t>The following table has been prepared to discuss the proposed WHS (PAGEO) Regulations. It contains, for each topic</w:t>
      </w:r>
      <w:r w:rsidRPr="00171812">
        <w:rPr>
          <w:lang w:eastAsia="en-AU"/>
        </w:rPr>
        <w:t>:</w:t>
      </w:r>
    </w:p>
    <w:p w14:paraId="79AD885B" w14:textId="77777777" w:rsidR="0060548A" w:rsidRDefault="0060548A" w:rsidP="0060548A">
      <w:pPr>
        <w:pStyle w:val="ListParagraph"/>
        <w:numPr>
          <w:ilvl w:val="0"/>
          <w:numId w:val="26"/>
        </w:numPr>
        <w:spacing w:before="120" w:after="120" w:line="240" w:lineRule="auto"/>
        <w:contextualSpacing w:val="0"/>
        <w:jc w:val="both"/>
      </w:pPr>
      <w:r>
        <w:t>A brief description of the existing legislative requirements, organised by set of Regulations</w:t>
      </w:r>
    </w:p>
    <w:p w14:paraId="79AD885C" w14:textId="77777777" w:rsidR="0060548A" w:rsidRDefault="0060548A" w:rsidP="0060548A">
      <w:pPr>
        <w:pStyle w:val="ListParagraph"/>
        <w:numPr>
          <w:ilvl w:val="0"/>
          <w:numId w:val="26"/>
        </w:numPr>
        <w:spacing w:before="120" w:after="120" w:line="240" w:lineRule="auto"/>
        <w:contextualSpacing w:val="0"/>
        <w:jc w:val="both"/>
      </w:pPr>
      <w:r>
        <w:t>A summary of what was proposed in 2015/16 with the WHS (R&amp;MH) Regulations for that topic.</w:t>
      </w:r>
    </w:p>
    <w:p w14:paraId="79AD885D" w14:textId="77777777" w:rsidR="0060548A" w:rsidRDefault="0060548A" w:rsidP="0060548A">
      <w:pPr>
        <w:pStyle w:val="ListParagraph"/>
        <w:numPr>
          <w:ilvl w:val="0"/>
          <w:numId w:val="26"/>
        </w:numPr>
        <w:spacing w:before="120" w:after="120" w:line="240" w:lineRule="auto"/>
        <w:contextualSpacing w:val="0"/>
        <w:jc w:val="both"/>
      </w:pPr>
      <w:r>
        <w:t>The current proposal for each topic</w:t>
      </w:r>
    </w:p>
    <w:p w14:paraId="79AD885E" w14:textId="77777777" w:rsidR="0060548A" w:rsidRPr="00083E70" w:rsidRDefault="0060548A" w:rsidP="0060548A">
      <w:pPr>
        <w:pStyle w:val="ListParagraph"/>
        <w:numPr>
          <w:ilvl w:val="0"/>
          <w:numId w:val="26"/>
        </w:numPr>
        <w:spacing w:before="120" w:after="120" w:line="240" w:lineRule="auto"/>
        <w:contextualSpacing w:val="0"/>
        <w:sectPr w:rsidR="0060548A" w:rsidRPr="00083E70" w:rsidSect="0060548A">
          <w:headerReference w:type="even" r:id="rId32"/>
          <w:headerReference w:type="default" r:id="rId33"/>
          <w:footerReference w:type="even" r:id="rId34"/>
          <w:footerReference w:type="default" r:id="rId35"/>
          <w:headerReference w:type="first" r:id="rId36"/>
          <w:footerReference w:type="first" r:id="rId37"/>
          <w:pgSz w:w="11906" w:h="16838" w:code="9"/>
          <w:pgMar w:top="822" w:right="1043" w:bottom="993" w:left="1134" w:header="567" w:footer="425" w:gutter="0"/>
          <w:cols w:space="720"/>
          <w:titlePg/>
          <w:docGrid w:linePitch="360"/>
        </w:sectPr>
      </w:pPr>
      <w:r>
        <w:t>Comments where necessary</w:t>
      </w:r>
    </w:p>
    <w:p w14:paraId="79AD885F" w14:textId="77777777" w:rsidR="0060548A" w:rsidRDefault="0060548A" w:rsidP="00876D04">
      <w:pPr>
        <w:pStyle w:val="Heading2"/>
      </w:pPr>
      <w:bookmarkStart w:id="12" w:name="_Toc7704929"/>
      <w:r>
        <w:lastRenderedPageBreak/>
        <w:t>Key changes</w:t>
      </w:r>
      <w:r w:rsidR="00897DE7">
        <w:t>:</w:t>
      </w:r>
      <w:r>
        <w:t xml:space="preserve"> Dangerous Goods Safety (Major Hazard Facilities) Regulations 2007</w:t>
      </w:r>
      <w:bookmarkEnd w:id="12"/>
    </w:p>
    <w:tbl>
      <w:tblPr>
        <w:tblStyle w:val="TableGrid"/>
        <w:tblW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1492"/>
        <w:gridCol w:w="3143"/>
        <w:gridCol w:w="3143"/>
        <w:gridCol w:w="3143"/>
        <w:gridCol w:w="3399"/>
      </w:tblGrid>
      <w:tr w:rsidR="00F846E0" w:rsidRPr="00F846E0" w14:paraId="79AD8865" w14:textId="77777777" w:rsidTr="004A5D4D">
        <w:trPr>
          <w:trHeight w:val="532"/>
        </w:trPr>
        <w:tc>
          <w:tcPr>
            <w:tcW w:w="1492" w:type="dxa"/>
            <w:shd w:val="clear" w:color="auto" w:fill="006B6E"/>
            <w:vAlign w:val="center"/>
            <w:hideMark/>
          </w:tcPr>
          <w:p w14:paraId="79AD8860" w14:textId="77777777" w:rsidR="0060548A" w:rsidRPr="00F846E0" w:rsidRDefault="0060548A" w:rsidP="00F846E0">
            <w:pPr>
              <w:jc w:val="center"/>
              <w:rPr>
                <w:rStyle w:val="Strong"/>
                <w:rFonts w:cstheme="minorHAnsi"/>
                <w:color w:val="FFFFFF" w:themeColor="background1"/>
                <w:sz w:val="20"/>
                <w:szCs w:val="20"/>
              </w:rPr>
            </w:pPr>
            <w:r w:rsidRPr="00F846E0">
              <w:rPr>
                <w:rStyle w:val="Strong"/>
                <w:rFonts w:cstheme="minorHAnsi"/>
                <w:color w:val="FFFFFF" w:themeColor="background1"/>
                <w:sz w:val="20"/>
                <w:szCs w:val="20"/>
              </w:rPr>
              <w:t>Topic</w:t>
            </w:r>
          </w:p>
        </w:tc>
        <w:tc>
          <w:tcPr>
            <w:tcW w:w="3143" w:type="dxa"/>
            <w:shd w:val="clear" w:color="auto" w:fill="006B6E"/>
            <w:vAlign w:val="center"/>
            <w:hideMark/>
          </w:tcPr>
          <w:p w14:paraId="79AD8861" w14:textId="77777777" w:rsidR="0060548A" w:rsidRPr="00F846E0" w:rsidRDefault="0060548A" w:rsidP="00F846E0">
            <w:pPr>
              <w:jc w:val="center"/>
              <w:rPr>
                <w:rStyle w:val="Strong"/>
                <w:rFonts w:cstheme="minorHAnsi"/>
                <w:color w:val="FFFFFF" w:themeColor="background1"/>
                <w:sz w:val="20"/>
                <w:szCs w:val="20"/>
              </w:rPr>
            </w:pPr>
            <w:r w:rsidRPr="00F846E0">
              <w:rPr>
                <w:rStyle w:val="Strong"/>
                <w:rFonts w:cstheme="minorHAnsi"/>
                <w:color w:val="FFFFFF" w:themeColor="background1"/>
                <w:sz w:val="20"/>
                <w:szCs w:val="20"/>
              </w:rPr>
              <w:t>DGS (MHF) R 2007</w:t>
            </w:r>
          </w:p>
        </w:tc>
        <w:tc>
          <w:tcPr>
            <w:tcW w:w="3143" w:type="dxa"/>
            <w:shd w:val="clear" w:color="auto" w:fill="006B6E"/>
            <w:vAlign w:val="center"/>
            <w:hideMark/>
          </w:tcPr>
          <w:p w14:paraId="79AD8862" w14:textId="77777777" w:rsidR="0060548A" w:rsidRPr="00F846E0" w:rsidRDefault="0060548A" w:rsidP="00F846E0">
            <w:pPr>
              <w:jc w:val="center"/>
              <w:rPr>
                <w:rStyle w:val="Strong"/>
                <w:rFonts w:cstheme="minorHAnsi"/>
                <w:color w:val="FFFFFF" w:themeColor="background1"/>
                <w:sz w:val="20"/>
                <w:szCs w:val="20"/>
              </w:rPr>
            </w:pPr>
            <w:r w:rsidRPr="00F846E0">
              <w:rPr>
                <w:rStyle w:val="Strong"/>
                <w:rFonts w:cstheme="minorHAnsi"/>
                <w:color w:val="FFFFFF" w:themeColor="background1"/>
                <w:sz w:val="20"/>
                <w:szCs w:val="20"/>
              </w:rPr>
              <w:t>2015 Draft WHS (R&amp;MH) Bill / Regulations</w:t>
            </w:r>
          </w:p>
        </w:tc>
        <w:tc>
          <w:tcPr>
            <w:tcW w:w="3143" w:type="dxa"/>
            <w:shd w:val="clear" w:color="auto" w:fill="006B6E"/>
            <w:vAlign w:val="center"/>
            <w:hideMark/>
          </w:tcPr>
          <w:p w14:paraId="79AD8863" w14:textId="77777777" w:rsidR="0060548A" w:rsidRPr="00F846E0" w:rsidRDefault="0060548A" w:rsidP="00F846E0">
            <w:pPr>
              <w:jc w:val="center"/>
              <w:rPr>
                <w:rStyle w:val="Strong"/>
                <w:rFonts w:cstheme="minorHAnsi"/>
                <w:color w:val="FFFFFF" w:themeColor="background1"/>
                <w:sz w:val="20"/>
                <w:szCs w:val="20"/>
              </w:rPr>
            </w:pPr>
            <w:r w:rsidRPr="00F846E0">
              <w:rPr>
                <w:rStyle w:val="Strong"/>
                <w:rFonts w:cstheme="minorHAnsi"/>
                <w:color w:val="FFFFFF" w:themeColor="background1"/>
                <w:sz w:val="20"/>
                <w:szCs w:val="20"/>
              </w:rPr>
              <w:t>WHS (PAGEO) Regulation Concept</w:t>
            </w:r>
          </w:p>
        </w:tc>
        <w:tc>
          <w:tcPr>
            <w:tcW w:w="3399" w:type="dxa"/>
            <w:shd w:val="clear" w:color="auto" w:fill="006B6E"/>
            <w:vAlign w:val="center"/>
            <w:hideMark/>
          </w:tcPr>
          <w:p w14:paraId="79AD8864" w14:textId="77777777" w:rsidR="0060548A" w:rsidRPr="00F846E0" w:rsidRDefault="0060548A" w:rsidP="00F846E0">
            <w:pPr>
              <w:jc w:val="center"/>
              <w:rPr>
                <w:rStyle w:val="Strong"/>
                <w:rFonts w:cstheme="minorHAnsi"/>
                <w:color w:val="FFFFFF" w:themeColor="background1"/>
                <w:sz w:val="20"/>
                <w:szCs w:val="20"/>
              </w:rPr>
            </w:pPr>
            <w:r w:rsidRPr="00F846E0">
              <w:rPr>
                <w:rStyle w:val="Strong"/>
                <w:rFonts w:cstheme="minorHAnsi"/>
                <w:color w:val="FFFFFF" w:themeColor="background1"/>
                <w:sz w:val="20"/>
                <w:szCs w:val="20"/>
              </w:rPr>
              <w:t>Comment</w:t>
            </w:r>
          </w:p>
        </w:tc>
      </w:tr>
      <w:tr w:rsidR="00F846E0" w:rsidRPr="00F846E0" w14:paraId="79AD8867" w14:textId="77777777" w:rsidTr="00F846E0">
        <w:trPr>
          <w:trHeight w:val="482"/>
        </w:trPr>
        <w:tc>
          <w:tcPr>
            <w:tcW w:w="14320" w:type="dxa"/>
            <w:gridSpan w:val="5"/>
            <w:shd w:val="clear" w:color="auto" w:fill="006B6E"/>
            <w:vAlign w:val="center"/>
            <w:hideMark/>
          </w:tcPr>
          <w:p w14:paraId="79AD8866" w14:textId="77777777" w:rsidR="0060548A" w:rsidRPr="00F846E0" w:rsidRDefault="0060548A" w:rsidP="00F846E0">
            <w:pPr>
              <w:pStyle w:val="Heading1"/>
              <w:spacing w:before="0"/>
              <w:outlineLvl w:val="0"/>
              <w:rPr>
                <w:rStyle w:val="Strong"/>
                <w:rFonts w:asciiTheme="minorHAnsi" w:hAnsiTheme="minorHAnsi" w:cstheme="minorHAnsi"/>
                <w:b/>
                <w:color w:val="FFFFFF" w:themeColor="background1"/>
                <w:sz w:val="20"/>
                <w:szCs w:val="20"/>
              </w:rPr>
            </w:pPr>
            <w:bookmarkStart w:id="13" w:name="_Toc7704930"/>
            <w:r w:rsidRPr="00F846E0">
              <w:rPr>
                <w:rStyle w:val="Strong"/>
                <w:rFonts w:asciiTheme="minorHAnsi" w:hAnsiTheme="minorHAnsi" w:cstheme="minorHAnsi"/>
                <w:b/>
                <w:color w:val="FFFFFF" w:themeColor="background1"/>
                <w:sz w:val="20"/>
                <w:szCs w:val="20"/>
              </w:rPr>
              <w:t>General</w:t>
            </w:r>
            <w:bookmarkEnd w:id="13"/>
          </w:p>
        </w:tc>
      </w:tr>
      <w:tr w:rsidR="0060548A" w:rsidRPr="009E7D50" w14:paraId="79AD886D" w14:textId="77777777" w:rsidTr="00F846E0">
        <w:trPr>
          <w:trHeight w:val="226"/>
        </w:trPr>
        <w:tc>
          <w:tcPr>
            <w:tcW w:w="1492" w:type="dxa"/>
            <w:hideMark/>
          </w:tcPr>
          <w:p w14:paraId="79AD8868" w14:textId="77777777" w:rsidR="0060548A" w:rsidRPr="009E7D50" w:rsidRDefault="0060548A" w:rsidP="0060548A">
            <w:pPr>
              <w:tabs>
                <w:tab w:val="left" w:pos="284"/>
              </w:tabs>
              <w:spacing w:before="120" w:after="120" w:line="276" w:lineRule="auto"/>
              <w:rPr>
                <w:rStyle w:val="Strong"/>
                <w:rFonts w:cstheme="minorHAnsi"/>
                <w:b w:val="0"/>
                <w:sz w:val="20"/>
                <w:szCs w:val="20"/>
              </w:rPr>
            </w:pPr>
            <w:r w:rsidRPr="009E7D50">
              <w:rPr>
                <w:rStyle w:val="Strong"/>
                <w:rFonts w:cstheme="minorHAnsi"/>
                <w:sz w:val="20"/>
                <w:szCs w:val="20"/>
              </w:rPr>
              <w:t>Scope of the WHS (PAGEO) regulations</w:t>
            </w:r>
          </w:p>
        </w:tc>
        <w:tc>
          <w:tcPr>
            <w:tcW w:w="3143" w:type="dxa"/>
            <w:hideMark/>
          </w:tcPr>
          <w:p w14:paraId="79AD8869" w14:textId="77777777" w:rsidR="0060548A" w:rsidRPr="004A5D4D" w:rsidRDefault="0060548A" w:rsidP="0060548A">
            <w:pPr>
              <w:tabs>
                <w:tab w:val="left" w:pos="284"/>
              </w:tabs>
              <w:spacing w:before="120" w:after="120" w:line="276" w:lineRule="auto"/>
              <w:rPr>
                <w:rStyle w:val="Strong"/>
                <w:rFonts w:cstheme="minorHAnsi"/>
                <w:b w:val="0"/>
                <w:sz w:val="20"/>
                <w:szCs w:val="20"/>
              </w:rPr>
            </w:pPr>
            <w:r w:rsidRPr="004A5D4D">
              <w:rPr>
                <w:rStyle w:val="Strong"/>
                <w:rFonts w:cstheme="minorHAnsi"/>
                <w:b w:val="0"/>
                <w:sz w:val="20"/>
                <w:szCs w:val="20"/>
              </w:rPr>
              <w:t>Regulation of MHFs is currently covered under the DGSA</w:t>
            </w:r>
          </w:p>
        </w:tc>
        <w:tc>
          <w:tcPr>
            <w:tcW w:w="3143" w:type="dxa"/>
            <w:hideMark/>
          </w:tcPr>
          <w:p w14:paraId="79AD886A" w14:textId="77777777" w:rsidR="0060548A" w:rsidRPr="004A5D4D" w:rsidRDefault="0060548A" w:rsidP="0060548A">
            <w:pPr>
              <w:tabs>
                <w:tab w:val="left" w:pos="-12582"/>
              </w:tabs>
              <w:spacing w:before="120" w:after="120" w:line="276" w:lineRule="auto"/>
              <w:ind w:left="41"/>
              <w:rPr>
                <w:rStyle w:val="Strong"/>
                <w:rFonts w:cstheme="minorHAnsi"/>
                <w:b w:val="0"/>
                <w:sz w:val="20"/>
                <w:szCs w:val="20"/>
              </w:rPr>
            </w:pPr>
            <w:r w:rsidRPr="004A5D4D">
              <w:rPr>
                <w:rStyle w:val="Strong"/>
                <w:rFonts w:cstheme="minorHAnsi"/>
                <w:b w:val="0"/>
                <w:sz w:val="20"/>
                <w:szCs w:val="20"/>
              </w:rPr>
              <w:t>MHF regulations removed from the DGSA and covered under the WHS (R&amp;MH) regulations</w:t>
            </w:r>
          </w:p>
        </w:tc>
        <w:tc>
          <w:tcPr>
            <w:tcW w:w="3143" w:type="dxa"/>
            <w:hideMark/>
          </w:tcPr>
          <w:p w14:paraId="79AD886B" w14:textId="77777777" w:rsidR="0060548A" w:rsidRPr="004A5D4D" w:rsidRDefault="0060548A" w:rsidP="0060548A">
            <w:pPr>
              <w:spacing w:before="120" w:after="120" w:line="276" w:lineRule="auto"/>
              <w:ind w:left="41"/>
              <w:rPr>
                <w:rStyle w:val="Strong"/>
                <w:rFonts w:cstheme="minorHAnsi"/>
                <w:b w:val="0"/>
                <w:sz w:val="20"/>
                <w:szCs w:val="20"/>
              </w:rPr>
            </w:pPr>
            <w:r w:rsidRPr="004A5D4D">
              <w:rPr>
                <w:rStyle w:val="Strong"/>
                <w:rFonts w:cstheme="minorHAnsi"/>
                <w:b w:val="0"/>
                <w:sz w:val="20"/>
                <w:szCs w:val="20"/>
              </w:rPr>
              <w:t>MHF regulations to remain under the DGSA.</w:t>
            </w:r>
          </w:p>
        </w:tc>
        <w:tc>
          <w:tcPr>
            <w:tcW w:w="3399" w:type="dxa"/>
            <w:hideMark/>
          </w:tcPr>
          <w:p w14:paraId="79AD886C" w14:textId="77777777" w:rsidR="0060548A" w:rsidRPr="004A5D4D" w:rsidRDefault="0060548A" w:rsidP="0060548A">
            <w:pPr>
              <w:spacing w:before="120" w:after="120" w:line="276" w:lineRule="auto"/>
              <w:ind w:left="41"/>
              <w:rPr>
                <w:rStyle w:val="Strong"/>
                <w:rFonts w:cstheme="minorHAnsi"/>
                <w:b w:val="0"/>
                <w:sz w:val="20"/>
                <w:szCs w:val="20"/>
              </w:rPr>
            </w:pPr>
            <w:r w:rsidRPr="004A5D4D">
              <w:rPr>
                <w:rStyle w:val="Strong"/>
                <w:rFonts w:cstheme="minorHAnsi"/>
                <w:b w:val="0"/>
                <w:sz w:val="20"/>
                <w:szCs w:val="20"/>
              </w:rPr>
              <w:t>Recommendation from the Ministerial Advisory Panel</w:t>
            </w:r>
          </w:p>
        </w:tc>
      </w:tr>
    </w:tbl>
    <w:p w14:paraId="79AD886E" w14:textId="77777777" w:rsidR="0060548A" w:rsidRDefault="0060548A" w:rsidP="0060548A">
      <w:pPr>
        <w:rPr>
          <w:rFonts w:ascii="Calibri" w:eastAsiaTheme="majorEastAsia" w:hAnsi="Calibri" w:cs="Calibri"/>
          <w:b/>
          <w:bCs/>
          <w:sz w:val="28"/>
          <w:szCs w:val="22"/>
        </w:rPr>
      </w:pPr>
      <w:r>
        <w:br w:type="page"/>
      </w:r>
    </w:p>
    <w:p w14:paraId="79AD886F" w14:textId="77777777" w:rsidR="0060548A" w:rsidRDefault="0060548A" w:rsidP="004A5D4D">
      <w:pPr>
        <w:pStyle w:val="Heading2"/>
      </w:pPr>
      <w:bookmarkStart w:id="14" w:name="_Toc7704931"/>
      <w:r w:rsidRPr="00952C06">
        <w:lastRenderedPageBreak/>
        <w:t>Key changes</w:t>
      </w:r>
      <w:r w:rsidR="00897DE7">
        <w:t>:</w:t>
      </w:r>
      <w:r w:rsidRPr="00952C06">
        <w:t xml:space="preserve"> </w:t>
      </w:r>
      <w:r>
        <w:t>Petroleum (Submerged Lands) (Management of Safety on Offshore Facilities) Regulations 2007</w:t>
      </w:r>
      <w:bookmarkEnd w:id="14"/>
    </w:p>
    <w:tbl>
      <w:tblPr>
        <w:tblStyle w:val="TableGrid"/>
        <w:tblW w:w="1382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1492"/>
        <w:gridCol w:w="2835"/>
        <w:gridCol w:w="3260"/>
        <w:gridCol w:w="3260"/>
        <w:gridCol w:w="2977"/>
      </w:tblGrid>
      <w:tr w:rsidR="004A5D4D" w:rsidRPr="004A5D4D" w14:paraId="79AD8875" w14:textId="77777777" w:rsidTr="004A5D4D">
        <w:trPr>
          <w:trHeight w:val="522"/>
        </w:trPr>
        <w:tc>
          <w:tcPr>
            <w:tcW w:w="1492" w:type="dxa"/>
            <w:shd w:val="clear" w:color="auto" w:fill="006B6E"/>
            <w:vAlign w:val="center"/>
          </w:tcPr>
          <w:p w14:paraId="79AD8870" w14:textId="77777777" w:rsidR="0060548A" w:rsidRPr="004A5D4D" w:rsidRDefault="0060548A" w:rsidP="004A5D4D">
            <w:pPr>
              <w:jc w:val="center"/>
              <w:rPr>
                <w:rStyle w:val="Strong"/>
                <w:rFonts w:asciiTheme="majorHAnsi" w:hAnsiTheme="majorHAnsi" w:cstheme="majorHAnsi"/>
                <w:color w:val="FFFFFF" w:themeColor="background1"/>
                <w:sz w:val="20"/>
                <w:szCs w:val="20"/>
              </w:rPr>
            </w:pPr>
            <w:r w:rsidRPr="004A5D4D">
              <w:rPr>
                <w:rStyle w:val="Strong"/>
                <w:rFonts w:asciiTheme="majorHAnsi" w:hAnsiTheme="majorHAnsi" w:cstheme="majorHAnsi"/>
                <w:color w:val="FFFFFF" w:themeColor="background1"/>
                <w:sz w:val="20"/>
                <w:szCs w:val="20"/>
              </w:rPr>
              <w:t>Topic</w:t>
            </w:r>
          </w:p>
        </w:tc>
        <w:tc>
          <w:tcPr>
            <w:tcW w:w="2835" w:type="dxa"/>
            <w:shd w:val="clear" w:color="auto" w:fill="006B6E"/>
            <w:vAlign w:val="center"/>
          </w:tcPr>
          <w:p w14:paraId="79AD8871" w14:textId="77777777" w:rsidR="0060548A" w:rsidRPr="004A5D4D" w:rsidRDefault="0060548A" w:rsidP="004A5D4D">
            <w:pPr>
              <w:jc w:val="center"/>
              <w:rPr>
                <w:rStyle w:val="Strong"/>
                <w:rFonts w:asciiTheme="majorHAnsi" w:hAnsiTheme="majorHAnsi" w:cstheme="majorHAnsi"/>
                <w:color w:val="FFFFFF" w:themeColor="background1"/>
                <w:sz w:val="20"/>
                <w:szCs w:val="20"/>
              </w:rPr>
            </w:pPr>
            <w:r w:rsidRPr="004A5D4D">
              <w:rPr>
                <w:rStyle w:val="Strong"/>
                <w:rFonts w:asciiTheme="majorHAnsi" w:hAnsiTheme="majorHAnsi" w:cstheme="majorHAnsi"/>
                <w:color w:val="FFFFFF" w:themeColor="background1"/>
                <w:sz w:val="20"/>
                <w:szCs w:val="20"/>
              </w:rPr>
              <w:t>P (SL) (MoSoOF) R 2007</w:t>
            </w:r>
          </w:p>
        </w:tc>
        <w:tc>
          <w:tcPr>
            <w:tcW w:w="3260" w:type="dxa"/>
            <w:shd w:val="clear" w:color="auto" w:fill="006B6E"/>
            <w:vAlign w:val="center"/>
          </w:tcPr>
          <w:p w14:paraId="79AD8872" w14:textId="77777777" w:rsidR="0060548A" w:rsidRPr="004A5D4D" w:rsidRDefault="0060548A" w:rsidP="004A5D4D">
            <w:pPr>
              <w:jc w:val="center"/>
              <w:rPr>
                <w:rStyle w:val="Strong"/>
                <w:rFonts w:asciiTheme="majorHAnsi" w:hAnsiTheme="majorHAnsi" w:cstheme="majorHAnsi"/>
                <w:color w:val="FFFFFF" w:themeColor="background1"/>
                <w:sz w:val="20"/>
                <w:szCs w:val="20"/>
              </w:rPr>
            </w:pPr>
            <w:r w:rsidRPr="004A5D4D">
              <w:rPr>
                <w:rStyle w:val="Strong"/>
                <w:rFonts w:asciiTheme="majorHAnsi" w:hAnsiTheme="majorHAnsi" w:cstheme="majorHAnsi"/>
                <w:color w:val="FFFFFF" w:themeColor="background1"/>
                <w:sz w:val="20"/>
                <w:szCs w:val="20"/>
              </w:rPr>
              <w:t>2015 Draft WHS (R&amp;MH) Bill / Regulations</w:t>
            </w:r>
          </w:p>
        </w:tc>
        <w:tc>
          <w:tcPr>
            <w:tcW w:w="3260" w:type="dxa"/>
            <w:shd w:val="clear" w:color="auto" w:fill="006B6E"/>
            <w:vAlign w:val="center"/>
          </w:tcPr>
          <w:p w14:paraId="79AD8873" w14:textId="77777777" w:rsidR="0060548A" w:rsidRPr="004A5D4D" w:rsidRDefault="0060548A" w:rsidP="004A5D4D">
            <w:pPr>
              <w:jc w:val="center"/>
              <w:rPr>
                <w:rStyle w:val="Strong"/>
                <w:rFonts w:asciiTheme="majorHAnsi" w:hAnsiTheme="majorHAnsi" w:cstheme="majorHAnsi"/>
                <w:color w:val="FFFFFF" w:themeColor="background1"/>
                <w:sz w:val="20"/>
                <w:szCs w:val="20"/>
              </w:rPr>
            </w:pPr>
            <w:r w:rsidRPr="004A5D4D">
              <w:rPr>
                <w:rStyle w:val="Strong"/>
                <w:rFonts w:asciiTheme="majorHAnsi" w:hAnsiTheme="majorHAnsi" w:cstheme="majorHAnsi"/>
                <w:color w:val="FFFFFF" w:themeColor="background1"/>
                <w:sz w:val="20"/>
                <w:szCs w:val="20"/>
              </w:rPr>
              <w:t>WHS (PAGEO) Regulation Concept</w:t>
            </w:r>
          </w:p>
        </w:tc>
        <w:tc>
          <w:tcPr>
            <w:tcW w:w="2977" w:type="dxa"/>
            <w:shd w:val="clear" w:color="auto" w:fill="006B6E"/>
            <w:vAlign w:val="center"/>
          </w:tcPr>
          <w:p w14:paraId="79AD8874" w14:textId="77777777" w:rsidR="0060548A" w:rsidRPr="004A5D4D" w:rsidRDefault="0060548A" w:rsidP="004A5D4D">
            <w:pPr>
              <w:jc w:val="center"/>
              <w:rPr>
                <w:rStyle w:val="Strong"/>
                <w:rFonts w:asciiTheme="majorHAnsi" w:hAnsiTheme="majorHAnsi" w:cstheme="majorHAnsi"/>
                <w:color w:val="FFFFFF" w:themeColor="background1"/>
                <w:sz w:val="20"/>
                <w:szCs w:val="20"/>
              </w:rPr>
            </w:pPr>
            <w:r w:rsidRPr="004A5D4D">
              <w:rPr>
                <w:rStyle w:val="Strong"/>
                <w:rFonts w:asciiTheme="majorHAnsi" w:hAnsiTheme="majorHAnsi" w:cstheme="majorHAnsi"/>
                <w:color w:val="FFFFFF" w:themeColor="background1"/>
                <w:sz w:val="20"/>
                <w:szCs w:val="20"/>
              </w:rPr>
              <w:t>Comment</w:t>
            </w:r>
          </w:p>
        </w:tc>
      </w:tr>
      <w:tr w:rsidR="004A5D4D" w:rsidRPr="004A5D4D" w14:paraId="79AD8877" w14:textId="77777777" w:rsidTr="004A5D4D">
        <w:trPr>
          <w:trHeight w:val="416"/>
        </w:trPr>
        <w:tc>
          <w:tcPr>
            <w:tcW w:w="13824" w:type="dxa"/>
            <w:gridSpan w:val="5"/>
            <w:shd w:val="clear" w:color="auto" w:fill="006B6E"/>
            <w:vAlign w:val="center"/>
          </w:tcPr>
          <w:p w14:paraId="79AD8876" w14:textId="77777777" w:rsidR="0060548A" w:rsidRPr="006279A4" w:rsidRDefault="0060548A" w:rsidP="006279A4">
            <w:pPr>
              <w:rPr>
                <w:rStyle w:val="Strong"/>
                <w:rFonts w:cstheme="majorHAnsi"/>
                <w:color w:val="FFFFFF" w:themeColor="background1"/>
                <w:sz w:val="20"/>
                <w:szCs w:val="20"/>
              </w:rPr>
            </w:pPr>
            <w:r w:rsidRPr="006279A4">
              <w:rPr>
                <w:rStyle w:val="Strong"/>
                <w:rFonts w:cstheme="majorHAnsi"/>
                <w:color w:val="FFFFFF" w:themeColor="background1"/>
                <w:sz w:val="20"/>
                <w:szCs w:val="20"/>
              </w:rPr>
              <w:t xml:space="preserve">General </w:t>
            </w:r>
          </w:p>
        </w:tc>
      </w:tr>
      <w:tr w:rsidR="0060548A" w:rsidRPr="004A5D4D" w14:paraId="79AD8881" w14:textId="77777777" w:rsidTr="004A5D4D">
        <w:trPr>
          <w:trHeight w:val="226"/>
        </w:trPr>
        <w:tc>
          <w:tcPr>
            <w:tcW w:w="1492" w:type="dxa"/>
          </w:tcPr>
          <w:p w14:paraId="79AD8878" w14:textId="77777777" w:rsidR="0060548A" w:rsidRPr="004A5D4D" w:rsidRDefault="0060548A" w:rsidP="0060548A">
            <w:pPr>
              <w:tabs>
                <w:tab w:val="left" w:pos="284"/>
              </w:tabs>
              <w:spacing w:before="120" w:after="120"/>
              <w:rPr>
                <w:rStyle w:val="Strong"/>
                <w:rFonts w:asciiTheme="majorHAnsi" w:hAnsiTheme="majorHAnsi" w:cstheme="majorHAnsi"/>
                <w:sz w:val="20"/>
                <w:szCs w:val="20"/>
              </w:rPr>
            </w:pPr>
            <w:r w:rsidRPr="004A5D4D">
              <w:rPr>
                <w:rStyle w:val="Strong"/>
                <w:rFonts w:asciiTheme="majorHAnsi" w:hAnsiTheme="majorHAnsi" w:cstheme="majorHAnsi"/>
                <w:sz w:val="20"/>
                <w:szCs w:val="20"/>
              </w:rPr>
              <w:t>Scope of the WHS (PAGEO) regulations</w:t>
            </w:r>
          </w:p>
        </w:tc>
        <w:tc>
          <w:tcPr>
            <w:tcW w:w="2835" w:type="dxa"/>
          </w:tcPr>
          <w:p w14:paraId="79AD8879" w14:textId="77777777" w:rsidR="0060548A" w:rsidRPr="004A5D4D" w:rsidRDefault="0060548A" w:rsidP="0060548A">
            <w:pPr>
              <w:tabs>
                <w:tab w:val="left" w:pos="284"/>
              </w:tabs>
              <w:spacing w:before="120" w:after="120"/>
              <w:rPr>
                <w:rStyle w:val="Strong"/>
                <w:rFonts w:asciiTheme="majorHAnsi" w:hAnsiTheme="majorHAnsi" w:cstheme="majorHAnsi"/>
                <w:b w:val="0"/>
                <w:sz w:val="20"/>
                <w:szCs w:val="20"/>
              </w:rPr>
            </w:pPr>
            <w:r w:rsidRPr="004A5D4D">
              <w:rPr>
                <w:rStyle w:val="Strong"/>
                <w:rFonts w:asciiTheme="majorHAnsi" w:hAnsiTheme="majorHAnsi" w:cstheme="majorHAnsi"/>
                <w:b w:val="0"/>
                <w:sz w:val="20"/>
                <w:szCs w:val="20"/>
              </w:rPr>
              <w:t>P (SL) (MoSoOF) regulations apply to facilities as defined in the Act.</w:t>
            </w:r>
          </w:p>
        </w:tc>
        <w:tc>
          <w:tcPr>
            <w:tcW w:w="3260" w:type="dxa"/>
          </w:tcPr>
          <w:p w14:paraId="79AD887A" w14:textId="77777777" w:rsidR="0060548A" w:rsidRPr="004A5D4D" w:rsidRDefault="0060548A" w:rsidP="0060548A">
            <w:pPr>
              <w:tabs>
                <w:tab w:val="left" w:pos="-12582"/>
              </w:tabs>
              <w:spacing w:before="120" w:after="120"/>
              <w:ind w:left="41"/>
              <w:rPr>
                <w:rStyle w:val="Strong"/>
                <w:rFonts w:asciiTheme="majorHAnsi" w:hAnsiTheme="majorHAnsi" w:cstheme="majorHAnsi"/>
                <w:b w:val="0"/>
                <w:sz w:val="20"/>
                <w:szCs w:val="20"/>
              </w:rPr>
            </w:pPr>
            <w:r w:rsidRPr="004A5D4D">
              <w:rPr>
                <w:rStyle w:val="Strong"/>
                <w:rFonts w:asciiTheme="majorHAnsi" w:hAnsiTheme="majorHAnsi" w:cstheme="majorHAnsi"/>
                <w:b w:val="0"/>
                <w:sz w:val="20"/>
                <w:szCs w:val="20"/>
              </w:rPr>
              <w:t>WHS (R&amp;MH) regulations apply to petroleum operations defined in the Act.</w:t>
            </w:r>
          </w:p>
          <w:p w14:paraId="79AD887B" w14:textId="77777777" w:rsidR="0060548A" w:rsidRPr="004A5D4D" w:rsidRDefault="0060548A" w:rsidP="0060548A">
            <w:pPr>
              <w:tabs>
                <w:tab w:val="left" w:pos="-12582"/>
              </w:tabs>
              <w:spacing w:before="120" w:after="120"/>
              <w:ind w:left="41"/>
              <w:rPr>
                <w:rStyle w:val="Strong"/>
                <w:rFonts w:asciiTheme="majorHAnsi" w:hAnsiTheme="majorHAnsi" w:cstheme="majorHAnsi"/>
                <w:b w:val="0"/>
                <w:sz w:val="20"/>
                <w:szCs w:val="20"/>
              </w:rPr>
            </w:pPr>
            <w:r w:rsidRPr="004A5D4D">
              <w:rPr>
                <w:rStyle w:val="Strong"/>
                <w:rFonts w:asciiTheme="majorHAnsi" w:hAnsiTheme="majorHAnsi" w:cstheme="majorHAnsi"/>
                <w:b w:val="0"/>
                <w:sz w:val="20"/>
                <w:szCs w:val="20"/>
              </w:rPr>
              <w:t>Scope to remain consistent with the existing facilities definitions.</w:t>
            </w:r>
          </w:p>
          <w:p w14:paraId="79AD887C" w14:textId="77777777" w:rsidR="0060548A" w:rsidRPr="004A5D4D" w:rsidRDefault="0060548A" w:rsidP="0060548A">
            <w:pPr>
              <w:tabs>
                <w:tab w:val="left" w:pos="-12582"/>
              </w:tabs>
              <w:spacing w:before="120" w:after="120"/>
              <w:ind w:left="41"/>
              <w:rPr>
                <w:rStyle w:val="Strong"/>
                <w:rFonts w:asciiTheme="majorHAnsi" w:hAnsiTheme="majorHAnsi" w:cstheme="majorHAnsi"/>
                <w:b w:val="0"/>
                <w:sz w:val="20"/>
                <w:szCs w:val="20"/>
              </w:rPr>
            </w:pPr>
            <w:r w:rsidRPr="004A5D4D">
              <w:rPr>
                <w:rStyle w:val="Strong"/>
                <w:rFonts w:asciiTheme="majorHAnsi" w:hAnsiTheme="majorHAnsi" w:cstheme="majorHAnsi"/>
                <w:b w:val="0"/>
                <w:sz w:val="20"/>
                <w:szCs w:val="20"/>
              </w:rPr>
              <w:t>List of operations not covered to align with OPGGSA list of facilities included in the regulations.</w:t>
            </w:r>
          </w:p>
        </w:tc>
        <w:tc>
          <w:tcPr>
            <w:tcW w:w="3260" w:type="dxa"/>
          </w:tcPr>
          <w:p w14:paraId="79AD887D" w14:textId="77777777" w:rsidR="0060548A" w:rsidRPr="004A5D4D" w:rsidRDefault="0060548A" w:rsidP="0060548A">
            <w:pPr>
              <w:tabs>
                <w:tab w:val="left" w:pos="-12582"/>
              </w:tabs>
              <w:spacing w:before="120" w:after="120"/>
              <w:ind w:left="41"/>
              <w:rPr>
                <w:rStyle w:val="Strong"/>
                <w:rFonts w:asciiTheme="majorHAnsi" w:hAnsiTheme="majorHAnsi" w:cstheme="majorHAnsi"/>
                <w:b w:val="0"/>
                <w:sz w:val="20"/>
                <w:szCs w:val="20"/>
              </w:rPr>
            </w:pPr>
            <w:r w:rsidRPr="004A5D4D">
              <w:rPr>
                <w:rStyle w:val="Strong"/>
                <w:rFonts w:asciiTheme="majorHAnsi" w:hAnsiTheme="majorHAnsi" w:cstheme="majorHAnsi"/>
                <w:b w:val="0"/>
                <w:sz w:val="20"/>
                <w:szCs w:val="20"/>
              </w:rPr>
              <w:t>WHS (PAGEO) regulations apply to petroleum operations defined in the regulations.</w:t>
            </w:r>
          </w:p>
          <w:p w14:paraId="79AD887E" w14:textId="77777777" w:rsidR="0060548A" w:rsidRPr="004A5D4D" w:rsidRDefault="0060548A" w:rsidP="0060548A">
            <w:pPr>
              <w:tabs>
                <w:tab w:val="left" w:pos="-12582"/>
              </w:tabs>
              <w:spacing w:before="120" w:after="120"/>
              <w:ind w:left="41"/>
              <w:rPr>
                <w:rStyle w:val="Strong"/>
                <w:rFonts w:asciiTheme="majorHAnsi" w:hAnsiTheme="majorHAnsi" w:cstheme="majorHAnsi"/>
                <w:b w:val="0"/>
                <w:sz w:val="20"/>
                <w:szCs w:val="20"/>
              </w:rPr>
            </w:pPr>
            <w:r w:rsidRPr="004A5D4D">
              <w:rPr>
                <w:rStyle w:val="Strong"/>
                <w:rFonts w:asciiTheme="majorHAnsi" w:hAnsiTheme="majorHAnsi" w:cstheme="majorHAnsi"/>
                <w:b w:val="0"/>
                <w:color w:val="000000" w:themeColor="text1"/>
                <w:sz w:val="20"/>
                <w:szCs w:val="20"/>
              </w:rPr>
              <w:t>Consistent approach to that provided in the WHS (R&amp;MH) Bill / Regulations.</w:t>
            </w:r>
          </w:p>
        </w:tc>
        <w:tc>
          <w:tcPr>
            <w:tcW w:w="2977" w:type="dxa"/>
          </w:tcPr>
          <w:p w14:paraId="79AD887F" w14:textId="77777777" w:rsidR="0060548A" w:rsidRPr="004A5D4D" w:rsidRDefault="0060548A" w:rsidP="0060548A">
            <w:pPr>
              <w:spacing w:before="120" w:after="120"/>
              <w:ind w:left="41"/>
              <w:rPr>
                <w:rStyle w:val="Strong"/>
                <w:rFonts w:asciiTheme="majorHAnsi" w:hAnsiTheme="majorHAnsi" w:cstheme="majorHAnsi"/>
                <w:b w:val="0"/>
                <w:color w:val="000000" w:themeColor="text1"/>
                <w:sz w:val="20"/>
                <w:szCs w:val="20"/>
              </w:rPr>
            </w:pPr>
            <w:r w:rsidRPr="004A5D4D">
              <w:rPr>
                <w:rStyle w:val="Strong"/>
                <w:rFonts w:asciiTheme="majorHAnsi" w:hAnsiTheme="majorHAnsi" w:cstheme="majorHAnsi"/>
                <w:b w:val="0"/>
                <w:color w:val="000000" w:themeColor="text1"/>
                <w:sz w:val="20"/>
                <w:szCs w:val="20"/>
              </w:rPr>
              <w:t>The Duties under the WHS Act will apply equally to general industry and the petroleum industry.</w:t>
            </w:r>
          </w:p>
          <w:p w14:paraId="79AD8880" w14:textId="77777777" w:rsidR="0060548A" w:rsidRPr="004A5D4D" w:rsidRDefault="0060548A" w:rsidP="0060548A">
            <w:pPr>
              <w:spacing w:before="120" w:after="120"/>
              <w:ind w:left="41"/>
              <w:rPr>
                <w:rStyle w:val="Strong"/>
                <w:rFonts w:asciiTheme="majorHAnsi" w:hAnsiTheme="majorHAnsi" w:cstheme="majorHAnsi"/>
                <w:b w:val="0"/>
                <w:color w:val="000000" w:themeColor="text1"/>
                <w:sz w:val="20"/>
                <w:szCs w:val="20"/>
              </w:rPr>
            </w:pPr>
            <w:r w:rsidRPr="004A5D4D">
              <w:rPr>
                <w:rStyle w:val="Strong"/>
                <w:rFonts w:asciiTheme="majorHAnsi" w:hAnsiTheme="majorHAnsi" w:cstheme="majorHAnsi"/>
                <w:b w:val="0"/>
                <w:color w:val="000000" w:themeColor="text1"/>
                <w:sz w:val="20"/>
                <w:szCs w:val="20"/>
              </w:rPr>
              <w:t>The defined petroleum operations will also include on and offshore petroleum pipelines, petroleum operations and petroleum drilling, but will exclude seismic.</w:t>
            </w:r>
          </w:p>
        </w:tc>
      </w:tr>
      <w:tr w:rsidR="0060548A" w:rsidRPr="004A5D4D" w14:paraId="79AD8887" w14:textId="77777777" w:rsidTr="004A5D4D">
        <w:trPr>
          <w:trHeight w:val="226"/>
        </w:trPr>
        <w:tc>
          <w:tcPr>
            <w:tcW w:w="1492" w:type="dxa"/>
          </w:tcPr>
          <w:p w14:paraId="79AD8882" w14:textId="77777777" w:rsidR="0060548A" w:rsidRPr="004A5D4D" w:rsidRDefault="0060548A" w:rsidP="0060548A">
            <w:pPr>
              <w:tabs>
                <w:tab w:val="left" w:pos="284"/>
              </w:tabs>
              <w:spacing w:before="120" w:after="120"/>
              <w:rPr>
                <w:rStyle w:val="Strong"/>
                <w:rFonts w:asciiTheme="majorHAnsi" w:hAnsiTheme="majorHAnsi" w:cstheme="majorHAnsi"/>
                <w:sz w:val="20"/>
                <w:szCs w:val="20"/>
              </w:rPr>
            </w:pPr>
            <w:r w:rsidRPr="004A5D4D">
              <w:rPr>
                <w:rStyle w:val="Strong"/>
                <w:rFonts w:asciiTheme="majorHAnsi" w:hAnsiTheme="majorHAnsi" w:cstheme="majorHAnsi"/>
                <w:sz w:val="20"/>
                <w:szCs w:val="20"/>
              </w:rPr>
              <w:t>Chief Inspector of Petroleum Safety (CIPS)</w:t>
            </w:r>
          </w:p>
        </w:tc>
        <w:tc>
          <w:tcPr>
            <w:tcW w:w="2835" w:type="dxa"/>
          </w:tcPr>
          <w:p w14:paraId="79AD8883" w14:textId="77777777" w:rsidR="0060548A" w:rsidRPr="004A5D4D" w:rsidRDefault="0060548A" w:rsidP="0060548A">
            <w:pPr>
              <w:tabs>
                <w:tab w:val="left" w:pos="284"/>
              </w:tabs>
              <w:spacing w:before="120" w:after="120"/>
              <w:rPr>
                <w:rStyle w:val="Strong"/>
                <w:rFonts w:asciiTheme="majorHAnsi" w:hAnsiTheme="majorHAnsi" w:cstheme="majorHAnsi"/>
                <w:b w:val="0"/>
                <w:sz w:val="20"/>
                <w:szCs w:val="20"/>
              </w:rPr>
            </w:pPr>
            <w:r w:rsidRPr="004A5D4D">
              <w:rPr>
                <w:rStyle w:val="Strong"/>
                <w:rFonts w:asciiTheme="majorHAnsi" w:hAnsiTheme="majorHAnsi" w:cstheme="majorHAnsi"/>
                <w:b w:val="0"/>
                <w:sz w:val="20"/>
                <w:szCs w:val="20"/>
              </w:rPr>
              <w:t>Acceptance of Safety Case and operator nomination made by a Delegate of the Minister</w:t>
            </w:r>
          </w:p>
        </w:tc>
        <w:tc>
          <w:tcPr>
            <w:tcW w:w="3260" w:type="dxa"/>
          </w:tcPr>
          <w:p w14:paraId="79AD8884" w14:textId="77777777" w:rsidR="0060548A" w:rsidRPr="004A5D4D" w:rsidRDefault="0060548A" w:rsidP="0060548A">
            <w:pPr>
              <w:spacing w:before="120" w:after="120"/>
              <w:ind w:left="41"/>
              <w:rPr>
                <w:rStyle w:val="Strong"/>
                <w:rFonts w:asciiTheme="majorHAnsi" w:hAnsiTheme="majorHAnsi" w:cstheme="majorHAnsi"/>
                <w:b w:val="0"/>
                <w:sz w:val="20"/>
                <w:szCs w:val="20"/>
              </w:rPr>
            </w:pPr>
            <w:r w:rsidRPr="004A5D4D">
              <w:rPr>
                <w:rStyle w:val="Strong"/>
                <w:rFonts w:asciiTheme="majorHAnsi" w:hAnsiTheme="majorHAnsi" w:cstheme="majorHAnsi"/>
                <w:b w:val="0"/>
                <w:sz w:val="20"/>
                <w:szCs w:val="20"/>
              </w:rPr>
              <w:t>Acceptance of Safety Case and operator nomination made by the Resources Safety Commissioner (Regulator), with capacity to delegate</w:t>
            </w:r>
          </w:p>
        </w:tc>
        <w:tc>
          <w:tcPr>
            <w:tcW w:w="3260" w:type="dxa"/>
          </w:tcPr>
          <w:p w14:paraId="79AD8885" w14:textId="77777777" w:rsidR="0060548A" w:rsidRPr="004A5D4D" w:rsidRDefault="0060548A" w:rsidP="0060548A">
            <w:pPr>
              <w:spacing w:before="120" w:after="120"/>
              <w:ind w:left="41"/>
              <w:rPr>
                <w:rFonts w:asciiTheme="majorHAnsi" w:hAnsiTheme="majorHAnsi" w:cstheme="majorHAnsi"/>
                <w:bCs/>
                <w:sz w:val="20"/>
                <w:szCs w:val="20"/>
              </w:rPr>
            </w:pPr>
            <w:r w:rsidRPr="004A5D4D">
              <w:rPr>
                <w:rStyle w:val="Strong"/>
                <w:rFonts w:asciiTheme="majorHAnsi" w:hAnsiTheme="majorHAnsi" w:cstheme="majorHAnsi"/>
                <w:b w:val="0"/>
                <w:sz w:val="20"/>
                <w:szCs w:val="20"/>
              </w:rPr>
              <w:t>Acceptance of Safety Case and operator nomination made by the Chief Inspector Petroleum Safety (CIPS)</w:t>
            </w:r>
          </w:p>
        </w:tc>
        <w:tc>
          <w:tcPr>
            <w:tcW w:w="2977" w:type="dxa"/>
          </w:tcPr>
          <w:p w14:paraId="79AD8886" w14:textId="77777777" w:rsidR="0060548A" w:rsidRPr="004A5D4D" w:rsidRDefault="0060548A" w:rsidP="0060548A">
            <w:pPr>
              <w:spacing w:before="120" w:after="120"/>
              <w:rPr>
                <w:rFonts w:asciiTheme="majorHAnsi" w:hAnsiTheme="majorHAnsi" w:cstheme="majorHAnsi"/>
                <w:bCs/>
                <w:sz w:val="20"/>
                <w:szCs w:val="20"/>
              </w:rPr>
            </w:pPr>
          </w:p>
        </w:tc>
      </w:tr>
      <w:tr w:rsidR="0060548A" w:rsidRPr="004A5D4D" w14:paraId="79AD888D" w14:textId="77777777" w:rsidTr="004A5D4D">
        <w:trPr>
          <w:trHeight w:val="226"/>
        </w:trPr>
        <w:tc>
          <w:tcPr>
            <w:tcW w:w="1492" w:type="dxa"/>
          </w:tcPr>
          <w:p w14:paraId="79AD8888" w14:textId="77777777" w:rsidR="0060548A" w:rsidRPr="004A5D4D" w:rsidRDefault="0060548A" w:rsidP="0060548A">
            <w:pPr>
              <w:tabs>
                <w:tab w:val="left" w:pos="284"/>
              </w:tabs>
              <w:spacing w:before="120" w:after="120"/>
              <w:rPr>
                <w:rStyle w:val="Strong"/>
                <w:rFonts w:asciiTheme="majorHAnsi" w:hAnsiTheme="majorHAnsi" w:cstheme="majorHAnsi"/>
                <w:sz w:val="20"/>
                <w:szCs w:val="20"/>
              </w:rPr>
            </w:pPr>
            <w:r w:rsidRPr="004A5D4D">
              <w:rPr>
                <w:rStyle w:val="Strong"/>
                <w:rFonts w:asciiTheme="majorHAnsi" w:hAnsiTheme="majorHAnsi" w:cstheme="majorHAnsi"/>
                <w:sz w:val="20"/>
                <w:szCs w:val="20"/>
              </w:rPr>
              <w:t>Operator</w:t>
            </w:r>
          </w:p>
        </w:tc>
        <w:tc>
          <w:tcPr>
            <w:tcW w:w="2835" w:type="dxa"/>
          </w:tcPr>
          <w:p w14:paraId="79AD8889" w14:textId="77777777" w:rsidR="0060548A" w:rsidRPr="004A5D4D" w:rsidRDefault="0060548A" w:rsidP="0060548A">
            <w:pPr>
              <w:tabs>
                <w:tab w:val="left" w:pos="284"/>
              </w:tabs>
              <w:spacing w:before="120" w:after="120"/>
              <w:rPr>
                <w:rStyle w:val="Strong"/>
                <w:rFonts w:asciiTheme="majorHAnsi" w:hAnsiTheme="majorHAnsi" w:cstheme="majorHAnsi"/>
                <w:b w:val="0"/>
                <w:sz w:val="20"/>
                <w:szCs w:val="20"/>
              </w:rPr>
            </w:pPr>
            <w:r w:rsidRPr="004A5D4D">
              <w:rPr>
                <w:rStyle w:val="Strong"/>
                <w:rFonts w:asciiTheme="majorHAnsi" w:hAnsiTheme="majorHAnsi" w:cstheme="majorHAnsi"/>
                <w:b w:val="0"/>
                <w:sz w:val="20"/>
                <w:szCs w:val="20"/>
              </w:rPr>
              <w:t>Specific duties for Operators included in the Act</w:t>
            </w:r>
          </w:p>
        </w:tc>
        <w:tc>
          <w:tcPr>
            <w:tcW w:w="3260" w:type="dxa"/>
          </w:tcPr>
          <w:p w14:paraId="79AD888A" w14:textId="77777777" w:rsidR="0060548A" w:rsidRPr="004A5D4D" w:rsidRDefault="0060548A" w:rsidP="0060548A">
            <w:pPr>
              <w:spacing w:before="120" w:after="120"/>
              <w:rPr>
                <w:rStyle w:val="Strong"/>
                <w:rFonts w:asciiTheme="majorHAnsi" w:hAnsiTheme="majorHAnsi" w:cstheme="majorHAnsi"/>
                <w:b w:val="0"/>
                <w:sz w:val="20"/>
                <w:szCs w:val="20"/>
              </w:rPr>
            </w:pPr>
            <w:r w:rsidRPr="004A5D4D">
              <w:rPr>
                <w:rStyle w:val="Strong"/>
                <w:rFonts w:asciiTheme="majorHAnsi" w:hAnsiTheme="majorHAnsi" w:cstheme="majorHAnsi"/>
                <w:b w:val="0"/>
                <w:sz w:val="20"/>
                <w:szCs w:val="20"/>
              </w:rPr>
              <w:t>Specific duties for Operators included in the Act</w:t>
            </w:r>
          </w:p>
        </w:tc>
        <w:tc>
          <w:tcPr>
            <w:tcW w:w="3260" w:type="dxa"/>
          </w:tcPr>
          <w:p w14:paraId="79AD888B" w14:textId="77777777" w:rsidR="0060548A" w:rsidRPr="004A5D4D" w:rsidRDefault="0060548A" w:rsidP="0060548A">
            <w:pPr>
              <w:spacing w:before="120" w:after="120"/>
              <w:rPr>
                <w:rFonts w:asciiTheme="majorHAnsi" w:hAnsiTheme="majorHAnsi" w:cstheme="majorHAnsi"/>
                <w:bCs/>
                <w:sz w:val="20"/>
                <w:szCs w:val="20"/>
              </w:rPr>
            </w:pPr>
            <w:r w:rsidRPr="004A5D4D">
              <w:rPr>
                <w:rStyle w:val="Strong"/>
                <w:rFonts w:asciiTheme="majorHAnsi" w:hAnsiTheme="majorHAnsi" w:cstheme="majorHAnsi"/>
                <w:b w:val="0"/>
                <w:sz w:val="20"/>
                <w:szCs w:val="20"/>
              </w:rPr>
              <w:t>Specific duties for Operators included in the Regulations</w:t>
            </w:r>
          </w:p>
        </w:tc>
        <w:tc>
          <w:tcPr>
            <w:tcW w:w="2977" w:type="dxa"/>
          </w:tcPr>
          <w:p w14:paraId="79AD888C" w14:textId="77777777" w:rsidR="0060548A" w:rsidRPr="004A5D4D" w:rsidRDefault="0060548A" w:rsidP="0060548A">
            <w:pPr>
              <w:spacing w:before="120" w:after="120"/>
              <w:rPr>
                <w:rFonts w:asciiTheme="majorHAnsi" w:hAnsiTheme="majorHAnsi" w:cstheme="majorHAnsi"/>
                <w:bCs/>
                <w:sz w:val="20"/>
                <w:szCs w:val="20"/>
              </w:rPr>
            </w:pPr>
            <w:r w:rsidRPr="004A5D4D">
              <w:rPr>
                <w:rFonts w:asciiTheme="majorHAnsi" w:hAnsiTheme="majorHAnsi" w:cstheme="majorHAnsi"/>
                <w:bCs/>
                <w:sz w:val="20"/>
                <w:szCs w:val="20"/>
              </w:rPr>
              <w:t>Primary duty of care in the WHS Act will apply to the operator as a PCBU</w:t>
            </w:r>
          </w:p>
        </w:tc>
      </w:tr>
      <w:tr w:rsidR="0060548A" w:rsidRPr="004A5D4D" w14:paraId="79AD8895" w14:textId="77777777" w:rsidTr="004A5D4D">
        <w:trPr>
          <w:trHeight w:val="226"/>
        </w:trPr>
        <w:tc>
          <w:tcPr>
            <w:tcW w:w="1492" w:type="dxa"/>
          </w:tcPr>
          <w:p w14:paraId="79AD888E" w14:textId="77777777" w:rsidR="0060548A" w:rsidRPr="004A5D4D" w:rsidRDefault="0060548A" w:rsidP="0060548A">
            <w:pPr>
              <w:tabs>
                <w:tab w:val="left" w:pos="284"/>
              </w:tabs>
              <w:spacing w:before="120" w:after="120"/>
              <w:rPr>
                <w:rStyle w:val="Strong"/>
                <w:rFonts w:asciiTheme="majorHAnsi" w:hAnsiTheme="majorHAnsi" w:cstheme="majorHAnsi"/>
                <w:sz w:val="20"/>
                <w:szCs w:val="20"/>
              </w:rPr>
            </w:pPr>
            <w:r w:rsidRPr="004A5D4D">
              <w:rPr>
                <w:rStyle w:val="Strong"/>
                <w:rFonts w:asciiTheme="majorHAnsi" w:hAnsiTheme="majorHAnsi" w:cstheme="majorHAnsi"/>
                <w:sz w:val="20"/>
                <w:szCs w:val="20"/>
              </w:rPr>
              <w:t>Person in Charge</w:t>
            </w:r>
          </w:p>
        </w:tc>
        <w:tc>
          <w:tcPr>
            <w:tcW w:w="2835" w:type="dxa"/>
          </w:tcPr>
          <w:p w14:paraId="79AD888F" w14:textId="77777777" w:rsidR="0060548A" w:rsidRPr="004A5D4D" w:rsidRDefault="0060548A" w:rsidP="0060548A">
            <w:pPr>
              <w:tabs>
                <w:tab w:val="left" w:pos="284"/>
              </w:tabs>
              <w:spacing w:before="120" w:after="120"/>
              <w:rPr>
                <w:rStyle w:val="Strong"/>
                <w:rFonts w:asciiTheme="majorHAnsi" w:hAnsiTheme="majorHAnsi" w:cstheme="majorHAnsi"/>
                <w:b w:val="0"/>
                <w:sz w:val="20"/>
                <w:szCs w:val="20"/>
              </w:rPr>
            </w:pPr>
            <w:r w:rsidRPr="004A5D4D">
              <w:rPr>
                <w:rStyle w:val="Strong"/>
                <w:rFonts w:asciiTheme="majorHAnsi" w:hAnsiTheme="majorHAnsi" w:cstheme="majorHAnsi"/>
                <w:b w:val="0"/>
                <w:sz w:val="20"/>
                <w:szCs w:val="20"/>
              </w:rPr>
              <w:t>Operator’s representative requirements defined in the Act</w:t>
            </w:r>
          </w:p>
        </w:tc>
        <w:tc>
          <w:tcPr>
            <w:tcW w:w="3260" w:type="dxa"/>
          </w:tcPr>
          <w:p w14:paraId="79AD8890" w14:textId="77777777" w:rsidR="0060548A" w:rsidRPr="004A5D4D" w:rsidRDefault="0060548A" w:rsidP="0060548A">
            <w:pPr>
              <w:spacing w:before="120" w:after="120"/>
              <w:rPr>
                <w:rFonts w:asciiTheme="majorHAnsi" w:hAnsiTheme="majorHAnsi" w:cstheme="majorHAnsi"/>
                <w:bCs/>
                <w:sz w:val="20"/>
                <w:szCs w:val="20"/>
              </w:rPr>
            </w:pPr>
            <w:r w:rsidRPr="004A5D4D">
              <w:rPr>
                <w:rFonts w:asciiTheme="majorHAnsi" w:hAnsiTheme="majorHAnsi" w:cstheme="majorHAnsi"/>
                <w:bCs/>
                <w:sz w:val="20"/>
                <w:szCs w:val="20"/>
              </w:rPr>
              <w:t>Site Senior Executive (SSE) appointed</w:t>
            </w:r>
          </w:p>
          <w:p w14:paraId="79AD8891" w14:textId="77777777" w:rsidR="0060548A" w:rsidRPr="004A5D4D" w:rsidRDefault="0060548A" w:rsidP="0060548A">
            <w:pPr>
              <w:spacing w:before="120" w:after="120"/>
              <w:rPr>
                <w:rFonts w:asciiTheme="majorHAnsi" w:hAnsiTheme="majorHAnsi" w:cstheme="majorHAnsi"/>
                <w:bCs/>
                <w:sz w:val="20"/>
                <w:szCs w:val="20"/>
              </w:rPr>
            </w:pPr>
            <w:r w:rsidRPr="004A5D4D">
              <w:rPr>
                <w:rFonts w:asciiTheme="majorHAnsi" w:hAnsiTheme="majorHAnsi" w:cstheme="majorHAnsi"/>
                <w:bCs/>
                <w:sz w:val="20"/>
                <w:szCs w:val="20"/>
              </w:rPr>
              <w:t>Normally attended facilities must have a Site Senior Executive present at all times</w:t>
            </w:r>
          </w:p>
        </w:tc>
        <w:tc>
          <w:tcPr>
            <w:tcW w:w="3260" w:type="dxa"/>
          </w:tcPr>
          <w:p w14:paraId="79AD8892" w14:textId="77777777" w:rsidR="0060548A" w:rsidRPr="004A5D4D" w:rsidRDefault="0060548A" w:rsidP="0060548A">
            <w:pPr>
              <w:spacing w:before="120" w:after="120"/>
              <w:rPr>
                <w:rFonts w:asciiTheme="majorHAnsi" w:hAnsiTheme="majorHAnsi" w:cstheme="majorHAnsi"/>
                <w:bCs/>
                <w:sz w:val="20"/>
                <w:szCs w:val="20"/>
              </w:rPr>
            </w:pPr>
            <w:r w:rsidRPr="004A5D4D">
              <w:rPr>
                <w:rFonts w:asciiTheme="majorHAnsi" w:hAnsiTheme="majorHAnsi" w:cstheme="majorHAnsi"/>
                <w:bCs/>
                <w:sz w:val="20"/>
                <w:szCs w:val="20"/>
              </w:rPr>
              <w:t>Operator’s representative requirements to align with the existing requirements under the P(SL)A</w:t>
            </w:r>
          </w:p>
          <w:p w14:paraId="79AD8893" w14:textId="77777777" w:rsidR="0060548A" w:rsidRPr="004A5D4D" w:rsidRDefault="0060548A" w:rsidP="0060548A">
            <w:pPr>
              <w:spacing w:before="120" w:after="120"/>
              <w:rPr>
                <w:rFonts w:asciiTheme="majorHAnsi" w:hAnsiTheme="majorHAnsi" w:cstheme="majorHAnsi"/>
                <w:bCs/>
                <w:sz w:val="20"/>
                <w:szCs w:val="20"/>
              </w:rPr>
            </w:pPr>
            <w:r w:rsidRPr="004A5D4D">
              <w:rPr>
                <w:rFonts w:asciiTheme="majorHAnsi" w:hAnsiTheme="majorHAnsi" w:cstheme="majorHAnsi"/>
                <w:bCs/>
                <w:sz w:val="20"/>
                <w:szCs w:val="20"/>
              </w:rPr>
              <w:t>Defined in the Regulations</w:t>
            </w:r>
          </w:p>
        </w:tc>
        <w:tc>
          <w:tcPr>
            <w:tcW w:w="2977" w:type="dxa"/>
          </w:tcPr>
          <w:p w14:paraId="79AD8894" w14:textId="77777777" w:rsidR="0060548A" w:rsidRPr="004A5D4D" w:rsidRDefault="0060548A" w:rsidP="0060548A">
            <w:pPr>
              <w:spacing w:before="120" w:after="120"/>
              <w:rPr>
                <w:rFonts w:asciiTheme="majorHAnsi" w:hAnsiTheme="majorHAnsi" w:cstheme="majorHAnsi"/>
                <w:bCs/>
                <w:sz w:val="20"/>
                <w:szCs w:val="20"/>
              </w:rPr>
            </w:pPr>
          </w:p>
        </w:tc>
      </w:tr>
      <w:tr w:rsidR="0060548A" w:rsidRPr="004A5D4D" w14:paraId="79AD889D" w14:textId="77777777" w:rsidTr="004A5D4D">
        <w:trPr>
          <w:trHeight w:val="226"/>
        </w:trPr>
        <w:tc>
          <w:tcPr>
            <w:tcW w:w="1492" w:type="dxa"/>
          </w:tcPr>
          <w:p w14:paraId="79AD8896" w14:textId="77777777" w:rsidR="0060548A" w:rsidRPr="004A5D4D" w:rsidRDefault="0060548A" w:rsidP="0060548A">
            <w:pPr>
              <w:tabs>
                <w:tab w:val="left" w:pos="284"/>
              </w:tabs>
              <w:spacing w:before="120" w:after="120"/>
              <w:rPr>
                <w:rStyle w:val="Strong"/>
                <w:rFonts w:asciiTheme="majorHAnsi" w:hAnsiTheme="majorHAnsi" w:cstheme="majorHAnsi"/>
                <w:sz w:val="20"/>
                <w:szCs w:val="20"/>
              </w:rPr>
            </w:pPr>
            <w:r w:rsidRPr="004A5D4D">
              <w:rPr>
                <w:rStyle w:val="Strong"/>
                <w:rFonts w:asciiTheme="majorHAnsi" w:hAnsiTheme="majorHAnsi" w:cstheme="majorHAnsi"/>
                <w:sz w:val="20"/>
                <w:szCs w:val="20"/>
              </w:rPr>
              <w:lastRenderedPageBreak/>
              <w:t>Incidents</w:t>
            </w:r>
          </w:p>
        </w:tc>
        <w:tc>
          <w:tcPr>
            <w:tcW w:w="2835" w:type="dxa"/>
          </w:tcPr>
          <w:p w14:paraId="79AD8897" w14:textId="77777777" w:rsidR="0060548A" w:rsidRPr="004A5D4D" w:rsidRDefault="0060548A" w:rsidP="0060548A">
            <w:pPr>
              <w:tabs>
                <w:tab w:val="left" w:pos="284"/>
              </w:tabs>
              <w:spacing w:before="120" w:after="120"/>
              <w:rPr>
                <w:rStyle w:val="Strong"/>
                <w:rFonts w:asciiTheme="majorHAnsi" w:hAnsiTheme="majorHAnsi" w:cstheme="majorHAnsi"/>
                <w:b w:val="0"/>
                <w:sz w:val="20"/>
                <w:szCs w:val="20"/>
              </w:rPr>
            </w:pPr>
            <w:r w:rsidRPr="004A5D4D">
              <w:rPr>
                <w:rStyle w:val="Strong"/>
                <w:rFonts w:asciiTheme="majorHAnsi" w:hAnsiTheme="majorHAnsi" w:cstheme="majorHAnsi"/>
                <w:b w:val="0"/>
                <w:sz w:val="20"/>
                <w:szCs w:val="20"/>
              </w:rPr>
              <w:t>Accidents and Dangerous Occurrences defined in the Regulations.</w:t>
            </w:r>
          </w:p>
        </w:tc>
        <w:tc>
          <w:tcPr>
            <w:tcW w:w="3260" w:type="dxa"/>
          </w:tcPr>
          <w:p w14:paraId="79AD8898" w14:textId="77777777" w:rsidR="0060548A" w:rsidRPr="004A5D4D" w:rsidRDefault="0060548A" w:rsidP="0060548A">
            <w:pPr>
              <w:tabs>
                <w:tab w:val="left" w:pos="284"/>
              </w:tabs>
              <w:spacing w:before="120" w:after="120"/>
              <w:rPr>
                <w:rStyle w:val="Strong"/>
                <w:rFonts w:asciiTheme="majorHAnsi" w:hAnsiTheme="majorHAnsi" w:cstheme="majorHAnsi"/>
                <w:b w:val="0"/>
                <w:sz w:val="20"/>
                <w:szCs w:val="20"/>
              </w:rPr>
            </w:pPr>
            <w:r w:rsidRPr="004A5D4D">
              <w:rPr>
                <w:rStyle w:val="Strong"/>
                <w:rFonts w:asciiTheme="majorHAnsi" w:hAnsiTheme="majorHAnsi" w:cstheme="majorHAnsi"/>
                <w:b w:val="0"/>
                <w:sz w:val="20"/>
                <w:szCs w:val="20"/>
              </w:rPr>
              <w:t>Notifiable incidents defined in the Act based on the model WHS Act.</w:t>
            </w:r>
          </w:p>
          <w:p w14:paraId="79AD8899" w14:textId="77777777" w:rsidR="0060548A" w:rsidRPr="004A5D4D" w:rsidRDefault="0060548A" w:rsidP="0060548A">
            <w:pPr>
              <w:tabs>
                <w:tab w:val="left" w:pos="284"/>
              </w:tabs>
              <w:spacing w:before="120" w:after="120"/>
              <w:rPr>
                <w:rStyle w:val="Strong"/>
                <w:rFonts w:asciiTheme="majorHAnsi" w:hAnsiTheme="majorHAnsi" w:cstheme="majorHAnsi"/>
                <w:b w:val="0"/>
                <w:sz w:val="20"/>
                <w:szCs w:val="20"/>
              </w:rPr>
            </w:pPr>
            <w:r w:rsidRPr="004A5D4D">
              <w:rPr>
                <w:rStyle w:val="Strong"/>
                <w:rFonts w:asciiTheme="majorHAnsi" w:hAnsiTheme="majorHAnsi" w:cstheme="majorHAnsi"/>
                <w:b w:val="0"/>
                <w:sz w:val="20"/>
                <w:szCs w:val="20"/>
              </w:rPr>
              <w:t>Additional dangerous incidents defined in the regulations to include dangerous incidents defined in the P (SL) (MoSoOF) Regulations.</w:t>
            </w:r>
          </w:p>
          <w:p w14:paraId="79AD889A" w14:textId="77777777" w:rsidR="0060548A" w:rsidRPr="004A5D4D" w:rsidRDefault="0060548A" w:rsidP="0060548A">
            <w:pPr>
              <w:tabs>
                <w:tab w:val="left" w:pos="284"/>
              </w:tabs>
              <w:spacing w:before="120" w:after="120"/>
              <w:rPr>
                <w:rStyle w:val="Strong"/>
                <w:rFonts w:asciiTheme="majorHAnsi" w:hAnsiTheme="majorHAnsi" w:cstheme="majorHAnsi"/>
                <w:b w:val="0"/>
                <w:sz w:val="20"/>
                <w:szCs w:val="20"/>
              </w:rPr>
            </w:pPr>
            <w:r w:rsidRPr="004A5D4D">
              <w:rPr>
                <w:rStyle w:val="Strong"/>
                <w:rFonts w:asciiTheme="majorHAnsi" w:hAnsiTheme="majorHAnsi" w:cstheme="majorHAnsi"/>
                <w:b w:val="0"/>
                <w:sz w:val="20"/>
                <w:szCs w:val="20"/>
              </w:rPr>
              <w:t>Inclusion of the failure of a Safety Critical Element to meet its performance standard on demand</w:t>
            </w:r>
          </w:p>
        </w:tc>
        <w:tc>
          <w:tcPr>
            <w:tcW w:w="3260" w:type="dxa"/>
          </w:tcPr>
          <w:p w14:paraId="79AD889B" w14:textId="77777777" w:rsidR="0060548A" w:rsidRPr="004A5D4D" w:rsidRDefault="0060548A" w:rsidP="0060548A">
            <w:pPr>
              <w:spacing w:before="120" w:after="120"/>
              <w:rPr>
                <w:rFonts w:asciiTheme="majorHAnsi" w:hAnsiTheme="majorHAnsi" w:cstheme="majorHAnsi"/>
                <w:bCs/>
                <w:sz w:val="20"/>
                <w:szCs w:val="20"/>
              </w:rPr>
            </w:pPr>
            <w:r w:rsidRPr="004A5D4D">
              <w:rPr>
                <w:rStyle w:val="Strong"/>
                <w:rFonts w:asciiTheme="majorHAnsi" w:hAnsiTheme="majorHAnsi" w:cstheme="majorHAnsi"/>
                <w:b w:val="0"/>
                <w:color w:val="000000" w:themeColor="text1"/>
                <w:sz w:val="20"/>
                <w:szCs w:val="20"/>
              </w:rPr>
              <w:t>Consistent approach to that provided in the WHS (R&amp;MH) Bill / Regulations.</w:t>
            </w:r>
          </w:p>
        </w:tc>
        <w:tc>
          <w:tcPr>
            <w:tcW w:w="2977" w:type="dxa"/>
          </w:tcPr>
          <w:p w14:paraId="79AD889C" w14:textId="77777777" w:rsidR="0060548A" w:rsidRPr="004A5D4D" w:rsidRDefault="0060548A" w:rsidP="0060548A">
            <w:pPr>
              <w:spacing w:before="120" w:after="120"/>
              <w:rPr>
                <w:rFonts w:asciiTheme="majorHAnsi" w:hAnsiTheme="majorHAnsi" w:cstheme="majorHAnsi"/>
                <w:bCs/>
                <w:sz w:val="20"/>
                <w:szCs w:val="20"/>
              </w:rPr>
            </w:pPr>
          </w:p>
        </w:tc>
      </w:tr>
      <w:tr w:rsidR="0060548A" w:rsidRPr="004A5D4D" w14:paraId="79AD88A4" w14:textId="77777777" w:rsidTr="004A5D4D">
        <w:trPr>
          <w:trHeight w:val="226"/>
        </w:trPr>
        <w:tc>
          <w:tcPr>
            <w:tcW w:w="1492" w:type="dxa"/>
          </w:tcPr>
          <w:p w14:paraId="79AD889E" w14:textId="77777777" w:rsidR="0060548A" w:rsidRPr="004A5D4D" w:rsidRDefault="0060548A" w:rsidP="0060548A">
            <w:pPr>
              <w:tabs>
                <w:tab w:val="left" w:pos="284"/>
              </w:tabs>
              <w:spacing w:before="120" w:after="120"/>
              <w:rPr>
                <w:rStyle w:val="Strong"/>
                <w:rFonts w:asciiTheme="majorHAnsi" w:hAnsiTheme="majorHAnsi" w:cstheme="majorHAnsi"/>
                <w:sz w:val="20"/>
                <w:szCs w:val="20"/>
              </w:rPr>
            </w:pPr>
            <w:r w:rsidRPr="004A5D4D">
              <w:rPr>
                <w:rStyle w:val="Strong"/>
                <w:rFonts w:asciiTheme="majorHAnsi" w:hAnsiTheme="majorHAnsi" w:cstheme="majorHAnsi"/>
                <w:sz w:val="20"/>
                <w:szCs w:val="20"/>
              </w:rPr>
              <w:t>Reporting</w:t>
            </w:r>
          </w:p>
        </w:tc>
        <w:tc>
          <w:tcPr>
            <w:tcW w:w="2835" w:type="dxa"/>
          </w:tcPr>
          <w:p w14:paraId="79AD889F" w14:textId="77777777" w:rsidR="0060548A" w:rsidRPr="004A5D4D" w:rsidRDefault="0060548A" w:rsidP="0060548A">
            <w:pPr>
              <w:tabs>
                <w:tab w:val="left" w:pos="284"/>
              </w:tabs>
              <w:spacing w:before="120" w:after="120"/>
              <w:rPr>
                <w:rStyle w:val="Strong"/>
                <w:rFonts w:asciiTheme="majorHAnsi" w:hAnsiTheme="majorHAnsi" w:cstheme="majorHAnsi"/>
                <w:b w:val="0"/>
                <w:sz w:val="20"/>
                <w:szCs w:val="20"/>
              </w:rPr>
            </w:pPr>
            <w:r w:rsidRPr="004A5D4D">
              <w:rPr>
                <w:rStyle w:val="Strong"/>
                <w:rFonts w:asciiTheme="majorHAnsi" w:hAnsiTheme="majorHAnsi" w:cstheme="majorHAnsi"/>
                <w:b w:val="0"/>
                <w:sz w:val="20"/>
                <w:szCs w:val="20"/>
              </w:rPr>
              <w:t>Each month, the operator must submit a written report stating the number of deaths and injuries, hours worked and days not worked due to injury</w:t>
            </w:r>
          </w:p>
        </w:tc>
        <w:tc>
          <w:tcPr>
            <w:tcW w:w="3260" w:type="dxa"/>
          </w:tcPr>
          <w:p w14:paraId="79AD88A0" w14:textId="77777777" w:rsidR="0060548A" w:rsidRPr="004A5D4D" w:rsidRDefault="0060548A" w:rsidP="0060548A">
            <w:pPr>
              <w:spacing w:before="120" w:after="120"/>
              <w:rPr>
                <w:rFonts w:asciiTheme="majorHAnsi" w:hAnsiTheme="majorHAnsi" w:cstheme="majorHAnsi"/>
                <w:bCs/>
                <w:sz w:val="20"/>
                <w:szCs w:val="20"/>
              </w:rPr>
            </w:pPr>
            <w:r w:rsidRPr="004A5D4D">
              <w:rPr>
                <w:rFonts w:asciiTheme="majorHAnsi" w:hAnsiTheme="majorHAnsi" w:cstheme="majorHAnsi"/>
                <w:bCs/>
                <w:sz w:val="20"/>
                <w:szCs w:val="20"/>
              </w:rPr>
              <w:t>Each quarter, the operator must report to the regulator on the status of injured employees, hours worked, number of workers and process lead/lag indicators</w:t>
            </w:r>
          </w:p>
        </w:tc>
        <w:tc>
          <w:tcPr>
            <w:tcW w:w="3260" w:type="dxa"/>
          </w:tcPr>
          <w:p w14:paraId="79AD88A1" w14:textId="44A28FF8" w:rsidR="0060548A" w:rsidRPr="004A5D4D" w:rsidRDefault="0060548A" w:rsidP="0060548A">
            <w:pPr>
              <w:spacing w:before="120" w:after="120"/>
              <w:rPr>
                <w:rFonts w:asciiTheme="majorHAnsi" w:hAnsiTheme="majorHAnsi" w:cstheme="majorHAnsi"/>
                <w:bCs/>
                <w:sz w:val="20"/>
                <w:szCs w:val="20"/>
              </w:rPr>
            </w:pPr>
            <w:r w:rsidRPr="004A5D4D">
              <w:rPr>
                <w:rFonts w:asciiTheme="majorHAnsi" w:hAnsiTheme="majorHAnsi" w:cstheme="majorHAnsi"/>
                <w:bCs/>
                <w:sz w:val="20"/>
                <w:szCs w:val="20"/>
              </w:rPr>
              <w:t xml:space="preserve">Each quarter, the operator must report to the regulator on the </w:t>
            </w:r>
            <w:r w:rsidR="00CA6CF7">
              <w:rPr>
                <w:rFonts w:asciiTheme="majorHAnsi" w:hAnsiTheme="majorHAnsi" w:cstheme="majorHAnsi"/>
                <w:bCs/>
                <w:sz w:val="20"/>
                <w:szCs w:val="20"/>
              </w:rPr>
              <w:t xml:space="preserve">number of deaths, </w:t>
            </w:r>
            <w:r w:rsidRPr="004A5D4D">
              <w:rPr>
                <w:rFonts w:asciiTheme="majorHAnsi" w:hAnsiTheme="majorHAnsi" w:cstheme="majorHAnsi"/>
                <w:bCs/>
                <w:sz w:val="20"/>
                <w:szCs w:val="20"/>
              </w:rPr>
              <w:t>status of injured employees, hours worked, number of workers and process lead/lag indicators</w:t>
            </w:r>
          </w:p>
        </w:tc>
        <w:tc>
          <w:tcPr>
            <w:tcW w:w="2977" w:type="dxa"/>
          </w:tcPr>
          <w:p w14:paraId="79AD88A2" w14:textId="77777777" w:rsidR="0060548A" w:rsidRPr="004A5D4D" w:rsidRDefault="0060548A" w:rsidP="0060548A">
            <w:pPr>
              <w:spacing w:before="120" w:after="120"/>
              <w:rPr>
                <w:rFonts w:asciiTheme="majorHAnsi" w:hAnsiTheme="majorHAnsi" w:cstheme="majorHAnsi"/>
                <w:bCs/>
                <w:sz w:val="20"/>
                <w:szCs w:val="20"/>
              </w:rPr>
            </w:pPr>
            <w:r w:rsidRPr="004A5D4D">
              <w:rPr>
                <w:rFonts w:asciiTheme="majorHAnsi" w:hAnsiTheme="majorHAnsi" w:cstheme="majorHAnsi"/>
                <w:bCs/>
                <w:sz w:val="20"/>
                <w:szCs w:val="20"/>
              </w:rPr>
              <w:t>This data will be used to track industry performance.</w:t>
            </w:r>
          </w:p>
          <w:p w14:paraId="79AD88A3" w14:textId="77777777" w:rsidR="0060548A" w:rsidRPr="004A5D4D" w:rsidRDefault="0060548A" w:rsidP="0060548A">
            <w:pPr>
              <w:spacing w:before="120" w:after="120"/>
              <w:rPr>
                <w:rFonts w:asciiTheme="majorHAnsi" w:hAnsiTheme="majorHAnsi" w:cstheme="majorHAnsi"/>
                <w:bCs/>
                <w:sz w:val="20"/>
                <w:szCs w:val="20"/>
              </w:rPr>
            </w:pPr>
            <w:r w:rsidRPr="004A5D4D">
              <w:rPr>
                <w:rFonts w:asciiTheme="majorHAnsi" w:hAnsiTheme="majorHAnsi" w:cstheme="majorHAnsi"/>
                <w:bCs/>
                <w:sz w:val="20"/>
                <w:szCs w:val="20"/>
              </w:rPr>
              <w:t>Reduced reporting frequency to ease administrative burden.</w:t>
            </w:r>
          </w:p>
        </w:tc>
      </w:tr>
      <w:tr w:rsidR="004A5D4D" w:rsidRPr="004A5D4D" w14:paraId="79AD88A6" w14:textId="77777777" w:rsidTr="004A5D4D">
        <w:trPr>
          <w:trHeight w:val="379"/>
        </w:trPr>
        <w:tc>
          <w:tcPr>
            <w:tcW w:w="13824" w:type="dxa"/>
            <w:gridSpan w:val="5"/>
            <w:shd w:val="clear" w:color="auto" w:fill="006B6E"/>
            <w:vAlign w:val="center"/>
          </w:tcPr>
          <w:p w14:paraId="79AD88A5" w14:textId="77777777" w:rsidR="0060548A" w:rsidRPr="006279A4" w:rsidRDefault="0060548A" w:rsidP="006279A4">
            <w:r w:rsidRPr="006279A4">
              <w:rPr>
                <w:rStyle w:val="Strong"/>
                <w:rFonts w:cstheme="majorHAnsi"/>
                <w:color w:val="FFFFFF" w:themeColor="background1"/>
                <w:sz w:val="20"/>
                <w:szCs w:val="20"/>
              </w:rPr>
              <w:t xml:space="preserve">Safety Case </w:t>
            </w:r>
          </w:p>
        </w:tc>
      </w:tr>
      <w:tr w:rsidR="0060548A" w:rsidRPr="004A5D4D" w14:paraId="79AD88AC" w14:textId="77777777" w:rsidTr="004A5D4D">
        <w:trPr>
          <w:trHeight w:val="226"/>
        </w:trPr>
        <w:tc>
          <w:tcPr>
            <w:tcW w:w="1492" w:type="dxa"/>
          </w:tcPr>
          <w:p w14:paraId="79AD88A7" w14:textId="77777777" w:rsidR="0060548A" w:rsidRPr="004A5D4D" w:rsidRDefault="0060548A" w:rsidP="0060548A">
            <w:pPr>
              <w:tabs>
                <w:tab w:val="left" w:pos="284"/>
              </w:tabs>
              <w:spacing w:before="120" w:after="120"/>
              <w:rPr>
                <w:rStyle w:val="Strong"/>
                <w:rFonts w:asciiTheme="majorHAnsi" w:hAnsiTheme="majorHAnsi" w:cstheme="majorHAnsi"/>
                <w:sz w:val="20"/>
                <w:szCs w:val="20"/>
              </w:rPr>
            </w:pPr>
            <w:r w:rsidRPr="004A5D4D">
              <w:rPr>
                <w:rStyle w:val="Strong"/>
                <w:rFonts w:asciiTheme="majorHAnsi" w:hAnsiTheme="majorHAnsi" w:cstheme="majorHAnsi"/>
                <w:sz w:val="20"/>
                <w:szCs w:val="20"/>
              </w:rPr>
              <w:t xml:space="preserve">Suspension of the Safety Case </w:t>
            </w:r>
          </w:p>
        </w:tc>
        <w:tc>
          <w:tcPr>
            <w:tcW w:w="2835" w:type="dxa"/>
          </w:tcPr>
          <w:p w14:paraId="79AD88A8" w14:textId="77777777" w:rsidR="0060548A" w:rsidRPr="004A5D4D" w:rsidRDefault="0060548A" w:rsidP="0060548A">
            <w:pPr>
              <w:spacing w:before="120" w:after="120"/>
              <w:rPr>
                <w:rFonts w:asciiTheme="majorHAnsi" w:hAnsiTheme="majorHAnsi" w:cstheme="majorHAnsi"/>
                <w:bCs/>
                <w:sz w:val="20"/>
                <w:szCs w:val="20"/>
              </w:rPr>
            </w:pPr>
            <w:r w:rsidRPr="004A5D4D">
              <w:rPr>
                <w:rFonts w:asciiTheme="majorHAnsi" w:hAnsiTheme="majorHAnsi" w:cstheme="majorHAnsi"/>
                <w:bCs/>
                <w:sz w:val="20"/>
                <w:szCs w:val="20"/>
              </w:rPr>
              <w:t>There is currently no ability to suspend a safety case</w:t>
            </w:r>
          </w:p>
        </w:tc>
        <w:tc>
          <w:tcPr>
            <w:tcW w:w="3260" w:type="dxa"/>
          </w:tcPr>
          <w:p w14:paraId="79AD88A9" w14:textId="77777777" w:rsidR="0060548A" w:rsidRPr="004A5D4D" w:rsidRDefault="0060548A" w:rsidP="0060548A">
            <w:pPr>
              <w:spacing w:before="120" w:after="120"/>
              <w:rPr>
                <w:rFonts w:asciiTheme="majorHAnsi" w:hAnsiTheme="majorHAnsi" w:cstheme="majorHAnsi"/>
                <w:bCs/>
                <w:sz w:val="20"/>
                <w:szCs w:val="20"/>
              </w:rPr>
            </w:pPr>
            <w:r w:rsidRPr="004A5D4D">
              <w:rPr>
                <w:rFonts w:asciiTheme="majorHAnsi" w:hAnsiTheme="majorHAnsi" w:cstheme="majorHAnsi"/>
                <w:sz w:val="20"/>
                <w:szCs w:val="20"/>
              </w:rPr>
              <w:t xml:space="preserve">The regulator may suspend a safety case at the operator’s request or where no operation is taking place </w:t>
            </w:r>
          </w:p>
        </w:tc>
        <w:tc>
          <w:tcPr>
            <w:tcW w:w="3260" w:type="dxa"/>
          </w:tcPr>
          <w:p w14:paraId="79AD88AA" w14:textId="77777777" w:rsidR="0060548A" w:rsidRPr="004A5D4D" w:rsidRDefault="0060548A" w:rsidP="0060548A">
            <w:pPr>
              <w:spacing w:before="120" w:after="120"/>
              <w:rPr>
                <w:rStyle w:val="Strong"/>
                <w:rFonts w:asciiTheme="majorHAnsi" w:hAnsiTheme="majorHAnsi" w:cstheme="majorHAnsi"/>
                <w:b w:val="0"/>
                <w:sz w:val="20"/>
                <w:szCs w:val="20"/>
              </w:rPr>
            </w:pPr>
            <w:r w:rsidRPr="004A5D4D">
              <w:rPr>
                <w:rFonts w:asciiTheme="majorHAnsi" w:hAnsiTheme="majorHAnsi" w:cstheme="majorHAnsi"/>
                <w:bCs/>
                <w:sz w:val="20"/>
                <w:szCs w:val="20"/>
              </w:rPr>
              <w:t>The CIPS may suspend a safety case at the operator’s request or where no operation is taking place</w:t>
            </w:r>
          </w:p>
        </w:tc>
        <w:tc>
          <w:tcPr>
            <w:tcW w:w="2977" w:type="dxa"/>
          </w:tcPr>
          <w:p w14:paraId="79AD88AB" w14:textId="77777777" w:rsidR="0060548A" w:rsidRPr="004A5D4D" w:rsidRDefault="0060548A" w:rsidP="0060548A">
            <w:pPr>
              <w:spacing w:before="120" w:after="120"/>
              <w:rPr>
                <w:rStyle w:val="Strong"/>
                <w:rFonts w:asciiTheme="majorHAnsi" w:hAnsiTheme="majorHAnsi" w:cstheme="majorHAnsi"/>
                <w:b w:val="0"/>
                <w:sz w:val="20"/>
                <w:szCs w:val="20"/>
              </w:rPr>
            </w:pPr>
            <w:r w:rsidRPr="004A5D4D">
              <w:rPr>
                <w:rStyle w:val="Strong"/>
                <w:rFonts w:asciiTheme="majorHAnsi" w:hAnsiTheme="majorHAnsi" w:cstheme="majorHAnsi"/>
                <w:b w:val="0"/>
                <w:sz w:val="20"/>
                <w:szCs w:val="20"/>
              </w:rPr>
              <w:t>This will simplify the resumption of a safety case</w:t>
            </w:r>
          </w:p>
        </w:tc>
      </w:tr>
      <w:tr w:rsidR="0060548A" w:rsidRPr="004A5D4D" w14:paraId="79AD88B3" w14:textId="77777777" w:rsidTr="004A5D4D">
        <w:trPr>
          <w:trHeight w:val="226"/>
        </w:trPr>
        <w:tc>
          <w:tcPr>
            <w:tcW w:w="1492" w:type="dxa"/>
          </w:tcPr>
          <w:p w14:paraId="79AD88AD" w14:textId="77777777" w:rsidR="0060548A" w:rsidRPr="004A5D4D" w:rsidRDefault="0060548A" w:rsidP="0060548A">
            <w:pPr>
              <w:tabs>
                <w:tab w:val="left" w:pos="284"/>
              </w:tabs>
              <w:spacing w:before="120" w:after="120"/>
              <w:rPr>
                <w:rStyle w:val="Strong"/>
                <w:rFonts w:asciiTheme="majorHAnsi" w:hAnsiTheme="majorHAnsi" w:cstheme="majorHAnsi"/>
                <w:sz w:val="20"/>
                <w:szCs w:val="20"/>
              </w:rPr>
            </w:pPr>
            <w:r w:rsidRPr="004A5D4D">
              <w:rPr>
                <w:rStyle w:val="Strong"/>
                <w:rFonts w:asciiTheme="majorHAnsi" w:hAnsiTheme="majorHAnsi" w:cstheme="majorHAnsi"/>
                <w:sz w:val="20"/>
                <w:szCs w:val="20"/>
              </w:rPr>
              <w:t>Major Accident Event</w:t>
            </w:r>
          </w:p>
        </w:tc>
        <w:tc>
          <w:tcPr>
            <w:tcW w:w="2835" w:type="dxa"/>
          </w:tcPr>
          <w:p w14:paraId="79AD88AE" w14:textId="77777777" w:rsidR="0060548A" w:rsidRPr="004A5D4D" w:rsidRDefault="0060548A" w:rsidP="0060548A">
            <w:pPr>
              <w:spacing w:before="120" w:after="120"/>
              <w:rPr>
                <w:rFonts w:asciiTheme="majorHAnsi" w:hAnsiTheme="majorHAnsi" w:cstheme="majorHAnsi"/>
                <w:bCs/>
                <w:sz w:val="20"/>
                <w:szCs w:val="20"/>
              </w:rPr>
            </w:pPr>
            <w:r w:rsidRPr="004A5D4D">
              <w:rPr>
                <w:rFonts w:asciiTheme="majorHAnsi" w:hAnsiTheme="majorHAnsi" w:cstheme="majorHAnsi"/>
                <w:bCs/>
                <w:sz w:val="20"/>
                <w:szCs w:val="20"/>
              </w:rPr>
              <w:t xml:space="preserve">A major accident event (MAE) is an event that has the potential to cause multiple fatalities to persons engaged in the operation and other protected persons. </w:t>
            </w:r>
          </w:p>
        </w:tc>
        <w:tc>
          <w:tcPr>
            <w:tcW w:w="3260" w:type="dxa"/>
          </w:tcPr>
          <w:p w14:paraId="79AD88AF" w14:textId="77777777" w:rsidR="0060548A" w:rsidRPr="004A5D4D" w:rsidRDefault="0060548A" w:rsidP="0060548A">
            <w:pPr>
              <w:spacing w:before="120" w:after="120"/>
              <w:rPr>
                <w:rFonts w:asciiTheme="majorHAnsi" w:hAnsiTheme="majorHAnsi" w:cstheme="majorHAnsi"/>
                <w:bCs/>
                <w:sz w:val="20"/>
                <w:szCs w:val="20"/>
              </w:rPr>
            </w:pPr>
            <w:r w:rsidRPr="004A5D4D">
              <w:rPr>
                <w:rFonts w:asciiTheme="majorHAnsi" w:hAnsiTheme="majorHAnsi" w:cstheme="majorHAnsi"/>
                <w:bCs/>
                <w:sz w:val="20"/>
                <w:szCs w:val="20"/>
              </w:rPr>
              <w:t xml:space="preserve">An MAE is an event that has the potential to cause multiple fatalities to workers and other persons. </w:t>
            </w:r>
          </w:p>
        </w:tc>
        <w:tc>
          <w:tcPr>
            <w:tcW w:w="3260" w:type="dxa"/>
          </w:tcPr>
          <w:p w14:paraId="79AD88B0" w14:textId="77777777" w:rsidR="0060548A" w:rsidRPr="004A5D4D" w:rsidRDefault="0060548A" w:rsidP="0060548A">
            <w:pPr>
              <w:spacing w:before="120" w:after="120"/>
              <w:rPr>
                <w:rFonts w:asciiTheme="majorHAnsi" w:hAnsiTheme="majorHAnsi" w:cstheme="majorHAnsi"/>
                <w:bCs/>
                <w:sz w:val="20"/>
                <w:szCs w:val="20"/>
              </w:rPr>
            </w:pPr>
            <w:r w:rsidRPr="004A5D4D">
              <w:rPr>
                <w:rStyle w:val="Strong"/>
                <w:rFonts w:asciiTheme="majorHAnsi" w:hAnsiTheme="majorHAnsi" w:cstheme="majorHAnsi"/>
                <w:b w:val="0"/>
                <w:color w:val="000000" w:themeColor="text1"/>
                <w:sz w:val="20"/>
                <w:szCs w:val="20"/>
              </w:rPr>
              <w:t>Consistent approach to that provided in the WHS (R&amp;MH) Bill / Regulations.</w:t>
            </w:r>
          </w:p>
        </w:tc>
        <w:tc>
          <w:tcPr>
            <w:tcW w:w="2977" w:type="dxa"/>
          </w:tcPr>
          <w:p w14:paraId="79AD88B1" w14:textId="77777777" w:rsidR="0060548A" w:rsidRPr="004A5D4D" w:rsidRDefault="0060548A" w:rsidP="0060548A">
            <w:pPr>
              <w:spacing w:before="120" w:after="120"/>
              <w:rPr>
                <w:rFonts w:asciiTheme="majorHAnsi" w:hAnsiTheme="majorHAnsi" w:cstheme="majorHAnsi"/>
                <w:bCs/>
                <w:sz w:val="20"/>
                <w:szCs w:val="20"/>
              </w:rPr>
            </w:pPr>
            <w:r w:rsidRPr="004A5D4D">
              <w:rPr>
                <w:rFonts w:asciiTheme="majorHAnsi" w:hAnsiTheme="majorHAnsi" w:cstheme="majorHAnsi"/>
                <w:bCs/>
                <w:sz w:val="20"/>
                <w:szCs w:val="20"/>
              </w:rPr>
              <w:t>The definition of MAE will be expanded to cover the general public and not be limited to workers</w:t>
            </w:r>
          </w:p>
          <w:p w14:paraId="79AD88B2" w14:textId="77777777" w:rsidR="0060548A" w:rsidRPr="004A5D4D" w:rsidRDefault="0060548A" w:rsidP="0060548A">
            <w:pPr>
              <w:spacing w:before="120" w:after="120"/>
              <w:rPr>
                <w:rFonts w:asciiTheme="majorHAnsi" w:hAnsiTheme="majorHAnsi" w:cstheme="majorHAnsi"/>
                <w:bCs/>
                <w:sz w:val="20"/>
                <w:szCs w:val="20"/>
              </w:rPr>
            </w:pPr>
            <w:r w:rsidRPr="004A5D4D">
              <w:rPr>
                <w:rFonts w:asciiTheme="majorHAnsi" w:hAnsiTheme="majorHAnsi" w:cstheme="majorHAnsi"/>
                <w:bCs/>
                <w:sz w:val="20"/>
                <w:szCs w:val="20"/>
              </w:rPr>
              <w:t>The MAE definition will apply to all types of petroleum operation.</w:t>
            </w:r>
          </w:p>
        </w:tc>
      </w:tr>
      <w:tr w:rsidR="0060548A" w:rsidRPr="004A5D4D" w14:paraId="79AD88B9" w14:textId="77777777" w:rsidTr="004A5D4D">
        <w:trPr>
          <w:trHeight w:val="226"/>
        </w:trPr>
        <w:tc>
          <w:tcPr>
            <w:tcW w:w="1492" w:type="dxa"/>
          </w:tcPr>
          <w:p w14:paraId="79AD88B4" w14:textId="77777777" w:rsidR="0060548A" w:rsidRPr="004A5D4D" w:rsidRDefault="0060548A" w:rsidP="0060548A">
            <w:pPr>
              <w:tabs>
                <w:tab w:val="left" w:pos="284"/>
              </w:tabs>
              <w:spacing w:before="120" w:after="120"/>
              <w:rPr>
                <w:rStyle w:val="Strong"/>
                <w:rFonts w:asciiTheme="majorHAnsi" w:hAnsiTheme="majorHAnsi" w:cstheme="majorHAnsi"/>
                <w:sz w:val="20"/>
                <w:szCs w:val="20"/>
              </w:rPr>
            </w:pPr>
            <w:r w:rsidRPr="004A5D4D">
              <w:rPr>
                <w:rStyle w:val="Strong"/>
                <w:rFonts w:asciiTheme="majorHAnsi" w:hAnsiTheme="majorHAnsi" w:cstheme="majorHAnsi"/>
                <w:sz w:val="20"/>
                <w:szCs w:val="20"/>
              </w:rPr>
              <w:t>Design Case</w:t>
            </w:r>
          </w:p>
        </w:tc>
        <w:tc>
          <w:tcPr>
            <w:tcW w:w="2835" w:type="dxa"/>
          </w:tcPr>
          <w:p w14:paraId="79AD88B5" w14:textId="77777777" w:rsidR="0060548A" w:rsidRPr="004A5D4D" w:rsidRDefault="0060548A" w:rsidP="0060548A">
            <w:pPr>
              <w:spacing w:before="120" w:after="120"/>
              <w:rPr>
                <w:rFonts w:asciiTheme="majorHAnsi" w:hAnsiTheme="majorHAnsi" w:cstheme="majorHAnsi"/>
                <w:bCs/>
                <w:sz w:val="20"/>
                <w:szCs w:val="20"/>
              </w:rPr>
            </w:pPr>
            <w:r w:rsidRPr="004A5D4D">
              <w:rPr>
                <w:rFonts w:asciiTheme="majorHAnsi" w:hAnsiTheme="majorHAnsi" w:cstheme="majorHAnsi"/>
                <w:bCs/>
                <w:sz w:val="20"/>
                <w:szCs w:val="20"/>
              </w:rPr>
              <w:t xml:space="preserve">Early engagement process is informal </w:t>
            </w:r>
          </w:p>
        </w:tc>
        <w:tc>
          <w:tcPr>
            <w:tcW w:w="3260" w:type="dxa"/>
          </w:tcPr>
          <w:p w14:paraId="79AD88B6" w14:textId="77777777" w:rsidR="0060548A" w:rsidRPr="004A5D4D" w:rsidRDefault="0060548A" w:rsidP="0060548A">
            <w:pPr>
              <w:spacing w:before="120" w:after="120"/>
              <w:rPr>
                <w:rFonts w:asciiTheme="majorHAnsi" w:hAnsiTheme="majorHAnsi" w:cstheme="majorHAnsi"/>
                <w:bCs/>
                <w:sz w:val="20"/>
                <w:szCs w:val="20"/>
              </w:rPr>
            </w:pPr>
            <w:r w:rsidRPr="004A5D4D">
              <w:rPr>
                <w:rFonts w:asciiTheme="majorHAnsi" w:hAnsiTheme="majorHAnsi" w:cstheme="majorHAnsi"/>
                <w:bCs/>
                <w:sz w:val="20"/>
                <w:szCs w:val="20"/>
              </w:rPr>
              <w:t xml:space="preserve">Formal early engagement through a design case includes a description of the design intent, safety and reliability objectives </w:t>
            </w:r>
            <w:r w:rsidRPr="004A5D4D">
              <w:rPr>
                <w:rFonts w:asciiTheme="majorHAnsi" w:hAnsiTheme="majorHAnsi" w:cstheme="majorHAnsi"/>
                <w:bCs/>
                <w:sz w:val="20"/>
                <w:szCs w:val="20"/>
              </w:rPr>
              <w:lastRenderedPageBreak/>
              <w:t xml:space="preserve">and engineering policies and procedures. </w:t>
            </w:r>
          </w:p>
        </w:tc>
        <w:tc>
          <w:tcPr>
            <w:tcW w:w="3260" w:type="dxa"/>
          </w:tcPr>
          <w:p w14:paraId="79AD88B7" w14:textId="77777777" w:rsidR="0060548A" w:rsidRPr="004A5D4D" w:rsidRDefault="0060548A" w:rsidP="0060548A">
            <w:pPr>
              <w:spacing w:before="120" w:after="120"/>
              <w:rPr>
                <w:rFonts w:asciiTheme="majorHAnsi" w:hAnsiTheme="majorHAnsi" w:cstheme="majorHAnsi"/>
                <w:bCs/>
                <w:sz w:val="20"/>
                <w:szCs w:val="20"/>
              </w:rPr>
            </w:pPr>
            <w:r w:rsidRPr="004A5D4D">
              <w:rPr>
                <w:rStyle w:val="Strong"/>
                <w:rFonts w:asciiTheme="majorHAnsi" w:hAnsiTheme="majorHAnsi" w:cstheme="majorHAnsi"/>
                <w:b w:val="0"/>
                <w:color w:val="000000" w:themeColor="text1"/>
                <w:sz w:val="20"/>
                <w:szCs w:val="20"/>
              </w:rPr>
              <w:lastRenderedPageBreak/>
              <w:t>Consistent approach to that provided in the WHS (R&amp;MH) Bill / Regulations.</w:t>
            </w:r>
          </w:p>
        </w:tc>
        <w:tc>
          <w:tcPr>
            <w:tcW w:w="2977" w:type="dxa"/>
          </w:tcPr>
          <w:p w14:paraId="79AD88B8" w14:textId="77777777" w:rsidR="0060548A" w:rsidRPr="004A5D4D" w:rsidRDefault="0060548A" w:rsidP="0060548A">
            <w:pPr>
              <w:spacing w:before="120" w:after="120"/>
              <w:rPr>
                <w:rFonts w:asciiTheme="majorHAnsi" w:hAnsiTheme="majorHAnsi" w:cstheme="majorHAnsi"/>
                <w:bCs/>
                <w:sz w:val="20"/>
                <w:szCs w:val="20"/>
              </w:rPr>
            </w:pPr>
            <w:r w:rsidRPr="004A5D4D">
              <w:rPr>
                <w:rFonts w:asciiTheme="majorHAnsi" w:hAnsiTheme="majorHAnsi" w:cstheme="majorHAnsi"/>
                <w:bCs/>
                <w:sz w:val="20"/>
                <w:szCs w:val="20"/>
              </w:rPr>
              <w:t xml:space="preserve">The design case will apply to new facilities and permits early engagement. It will describe the design intent and design process before the detailed </w:t>
            </w:r>
            <w:r w:rsidRPr="004A5D4D">
              <w:rPr>
                <w:rFonts w:asciiTheme="majorHAnsi" w:hAnsiTheme="majorHAnsi" w:cstheme="majorHAnsi"/>
                <w:bCs/>
                <w:sz w:val="20"/>
                <w:szCs w:val="20"/>
              </w:rPr>
              <w:lastRenderedPageBreak/>
              <w:t xml:space="preserve">design to allow for regulatory certainty. </w:t>
            </w:r>
          </w:p>
        </w:tc>
      </w:tr>
      <w:tr w:rsidR="0060548A" w:rsidRPr="004A5D4D" w14:paraId="79AD88C6" w14:textId="77777777" w:rsidTr="004A5D4D">
        <w:trPr>
          <w:trHeight w:val="226"/>
        </w:trPr>
        <w:tc>
          <w:tcPr>
            <w:tcW w:w="1492" w:type="dxa"/>
          </w:tcPr>
          <w:p w14:paraId="79AD88BA" w14:textId="77777777" w:rsidR="0060548A" w:rsidRPr="004A5D4D" w:rsidRDefault="0060548A" w:rsidP="0060548A">
            <w:pPr>
              <w:tabs>
                <w:tab w:val="left" w:pos="284"/>
              </w:tabs>
              <w:spacing w:before="120" w:after="120"/>
              <w:rPr>
                <w:rStyle w:val="Strong"/>
                <w:rFonts w:asciiTheme="majorHAnsi" w:hAnsiTheme="majorHAnsi" w:cstheme="majorHAnsi"/>
                <w:sz w:val="20"/>
                <w:szCs w:val="20"/>
              </w:rPr>
            </w:pPr>
            <w:r w:rsidRPr="004A5D4D">
              <w:rPr>
                <w:rStyle w:val="Strong"/>
                <w:rFonts w:asciiTheme="majorHAnsi" w:hAnsiTheme="majorHAnsi" w:cstheme="majorHAnsi"/>
                <w:sz w:val="20"/>
                <w:szCs w:val="20"/>
              </w:rPr>
              <w:lastRenderedPageBreak/>
              <w:t>Content of the Safety Case</w:t>
            </w:r>
          </w:p>
        </w:tc>
        <w:tc>
          <w:tcPr>
            <w:tcW w:w="2835" w:type="dxa"/>
          </w:tcPr>
          <w:p w14:paraId="79AD88BB" w14:textId="77777777" w:rsidR="0060548A" w:rsidRPr="004A5D4D" w:rsidRDefault="0060548A" w:rsidP="0060548A">
            <w:pPr>
              <w:spacing w:before="120" w:after="120"/>
              <w:rPr>
                <w:rFonts w:asciiTheme="majorHAnsi" w:hAnsiTheme="majorHAnsi" w:cstheme="majorHAnsi"/>
                <w:bCs/>
                <w:sz w:val="20"/>
                <w:szCs w:val="20"/>
              </w:rPr>
            </w:pPr>
            <w:r w:rsidRPr="004A5D4D">
              <w:rPr>
                <w:rFonts w:asciiTheme="majorHAnsi" w:hAnsiTheme="majorHAnsi" w:cstheme="majorHAnsi"/>
                <w:bCs/>
                <w:sz w:val="20"/>
                <w:szCs w:val="20"/>
              </w:rPr>
              <w:t xml:space="preserve">The safety case must contain: </w:t>
            </w:r>
          </w:p>
          <w:p w14:paraId="79AD88BC" w14:textId="77777777" w:rsidR="0060548A" w:rsidRPr="004A5D4D" w:rsidRDefault="0060548A" w:rsidP="0060548A">
            <w:pPr>
              <w:pStyle w:val="ListParagraph"/>
              <w:numPr>
                <w:ilvl w:val="0"/>
                <w:numId w:val="29"/>
              </w:numPr>
              <w:spacing w:before="120" w:after="120"/>
              <w:ind w:left="312" w:hanging="277"/>
              <w:contextualSpacing w:val="0"/>
              <w:rPr>
                <w:rFonts w:asciiTheme="majorHAnsi" w:hAnsiTheme="majorHAnsi" w:cstheme="majorHAnsi"/>
                <w:bCs/>
                <w:sz w:val="20"/>
                <w:szCs w:val="20"/>
              </w:rPr>
            </w:pPr>
            <w:r w:rsidRPr="004A5D4D">
              <w:rPr>
                <w:rFonts w:asciiTheme="majorHAnsi" w:hAnsiTheme="majorHAnsi" w:cstheme="majorHAnsi"/>
                <w:bCs/>
                <w:sz w:val="20"/>
                <w:szCs w:val="20"/>
              </w:rPr>
              <w:t>a facility description;</w:t>
            </w:r>
          </w:p>
          <w:p w14:paraId="79AD88BD" w14:textId="77777777" w:rsidR="0060548A" w:rsidRPr="004A5D4D" w:rsidRDefault="0060548A" w:rsidP="0060548A">
            <w:pPr>
              <w:pStyle w:val="ListParagraph"/>
              <w:numPr>
                <w:ilvl w:val="0"/>
                <w:numId w:val="29"/>
              </w:numPr>
              <w:spacing w:before="120" w:after="120"/>
              <w:ind w:left="312" w:hanging="277"/>
              <w:contextualSpacing w:val="0"/>
              <w:rPr>
                <w:rFonts w:asciiTheme="majorHAnsi" w:hAnsiTheme="majorHAnsi" w:cstheme="majorHAnsi"/>
                <w:bCs/>
                <w:sz w:val="20"/>
                <w:szCs w:val="20"/>
              </w:rPr>
            </w:pPr>
            <w:r w:rsidRPr="004A5D4D">
              <w:rPr>
                <w:rFonts w:asciiTheme="majorHAnsi" w:hAnsiTheme="majorHAnsi" w:cstheme="majorHAnsi"/>
                <w:bCs/>
                <w:sz w:val="20"/>
                <w:szCs w:val="20"/>
              </w:rPr>
              <w:t>a description of a formal safety assessment (FSA);</w:t>
            </w:r>
          </w:p>
          <w:p w14:paraId="79AD88BE" w14:textId="77777777" w:rsidR="0060548A" w:rsidRPr="004A5D4D" w:rsidRDefault="0060548A" w:rsidP="0060548A">
            <w:pPr>
              <w:pStyle w:val="ListParagraph"/>
              <w:numPr>
                <w:ilvl w:val="0"/>
                <w:numId w:val="29"/>
              </w:numPr>
              <w:spacing w:before="120" w:after="120"/>
              <w:ind w:left="312" w:hanging="277"/>
              <w:contextualSpacing w:val="0"/>
              <w:rPr>
                <w:rFonts w:asciiTheme="majorHAnsi" w:hAnsiTheme="majorHAnsi" w:cstheme="majorHAnsi"/>
                <w:bCs/>
                <w:sz w:val="20"/>
                <w:szCs w:val="20"/>
              </w:rPr>
            </w:pPr>
            <w:r w:rsidRPr="004A5D4D">
              <w:rPr>
                <w:rFonts w:asciiTheme="majorHAnsi" w:hAnsiTheme="majorHAnsi" w:cstheme="majorHAnsi"/>
                <w:bCs/>
                <w:sz w:val="20"/>
                <w:szCs w:val="20"/>
              </w:rPr>
              <w:t xml:space="preserve">a description of a safety management system (SMS) and emergency procedures. </w:t>
            </w:r>
          </w:p>
        </w:tc>
        <w:tc>
          <w:tcPr>
            <w:tcW w:w="3260" w:type="dxa"/>
          </w:tcPr>
          <w:p w14:paraId="79AD88BF" w14:textId="77777777" w:rsidR="0060548A" w:rsidRPr="004A5D4D" w:rsidRDefault="0060548A" w:rsidP="0060548A">
            <w:pPr>
              <w:spacing w:before="120" w:after="120"/>
              <w:rPr>
                <w:rFonts w:asciiTheme="majorHAnsi" w:hAnsiTheme="majorHAnsi" w:cstheme="majorHAnsi"/>
                <w:bCs/>
                <w:sz w:val="20"/>
                <w:szCs w:val="20"/>
              </w:rPr>
            </w:pPr>
            <w:r w:rsidRPr="004A5D4D">
              <w:rPr>
                <w:rFonts w:asciiTheme="majorHAnsi" w:hAnsiTheme="majorHAnsi" w:cstheme="majorHAnsi"/>
                <w:bCs/>
                <w:sz w:val="20"/>
                <w:szCs w:val="20"/>
              </w:rPr>
              <w:t xml:space="preserve">The safety case must describe the: </w:t>
            </w:r>
          </w:p>
          <w:p w14:paraId="79AD88C0" w14:textId="77777777" w:rsidR="0060548A" w:rsidRPr="004A5D4D" w:rsidRDefault="0060548A" w:rsidP="0060548A">
            <w:pPr>
              <w:pStyle w:val="ListParagraph"/>
              <w:numPr>
                <w:ilvl w:val="0"/>
                <w:numId w:val="29"/>
              </w:numPr>
              <w:spacing w:before="120" w:after="120"/>
              <w:ind w:left="312" w:hanging="276"/>
              <w:contextualSpacing w:val="0"/>
              <w:rPr>
                <w:rFonts w:asciiTheme="majorHAnsi" w:hAnsiTheme="majorHAnsi" w:cstheme="majorHAnsi"/>
                <w:bCs/>
                <w:sz w:val="20"/>
                <w:szCs w:val="20"/>
              </w:rPr>
            </w:pPr>
            <w:r w:rsidRPr="004A5D4D">
              <w:rPr>
                <w:rFonts w:asciiTheme="majorHAnsi" w:hAnsiTheme="majorHAnsi" w:cstheme="majorHAnsi"/>
                <w:bCs/>
                <w:sz w:val="20"/>
                <w:szCs w:val="20"/>
              </w:rPr>
              <w:t xml:space="preserve">Design Basis (DB) (similar to the facility description with a high focus on the design); </w:t>
            </w:r>
          </w:p>
          <w:p w14:paraId="79AD88C1" w14:textId="77777777" w:rsidR="0060548A" w:rsidRPr="004A5D4D" w:rsidRDefault="0060548A" w:rsidP="0060548A">
            <w:pPr>
              <w:pStyle w:val="ListParagraph"/>
              <w:numPr>
                <w:ilvl w:val="0"/>
                <w:numId w:val="29"/>
              </w:numPr>
              <w:spacing w:before="120" w:after="120"/>
              <w:ind w:left="312" w:hanging="276"/>
              <w:contextualSpacing w:val="0"/>
              <w:rPr>
                <w:rFonts w:asciiTheme="majorHAnsi" w:hAnsiTheme="majorHAnsi" w:cstheme="majorHAnsi"/>
                <w:bCs/>
                <w:sz w:val="20"/>
                <w:szCs w:val="20"/>
              </w:rPr>
            </w:pPr>
            <w:r w:rsidRPr="004A5D4D">
              <w:rPr>
                <w:rFonts w:asciiTheme="majorHAnsi" w:hAnsiTheme="majorHAnsi" w:cstheme="majorHAnsi"/>
                <w:bCs/>
                <w:sz w:val="20"/>
                <w:szCs w:val="20"/>
              </w:rPr>
              <w:t xml:space="preserve">Formal Safety Assessment (FSA) </w:t>
            </w:r>
          </w:p>
          <w:p w14:paraId="79AD88C2" w14:textId="77777777" w:rsidR="0060548A" w:rsidRPr="004A5D4D" w:rsidRDefault="0060548A" w:rsidP="0060548A">
            <w:pPr>
              <w:pStyle w:val="ListParagraph"/>
              <w:numPr>
                <w:ilvl w:val="0"/>
                <w:numId w:val="29"/>
              </w:numPr>
              <w:spacing w:before="120" w:after="120"/>
              <w:ind w:left="312" w:hanging="276"/>
              <w:contextualSpacing w:val="0"/>
              <w:rPr>
                <w:rFonts w:asciiTheme="majorHAnsi" w:hAnsiTheme="majorHAnsi" w:cstheme="majorHAnsi"/>
                <w:bCs/>
                <w:sz w:val="20"/>
                <w:szCs w:val="20"/>
              </w:rPr>
            </w:pPr>
            <w:r w:rsidRPr="004A5D4D">
              <w:rPr>
                <w:rFonts w:asciiTheme="majorHAnsi" w:hAnsiTheme="majorHAnsi" w:cstheme="majorHAnsi"/>
                <w:bCs/>
                <w:sz w:val="20"/>
                <w:szCs w:val="20"/>
              </w:rPr>
              <w:t xml:space="preserve">Safety Management System (SMS); </w:t>
            </w:r>
          </w:p>
          <w:p w14:paraId="79AD88C3" w14:textId="77777777" w:rsidR="0060548A" w:rsidRPr="004A5D4D" w:rsidRDefault="0060548A" w:rsidP="0060548A">
            <w:pPr>
              <w:pStyle w:val="ListParagraph"/>
              <w:numPr>
                <w:ilvl w:val="0"/>
                <w:numId w:val="29"/>
              </w:numPr>
              <w:spacing w:before="120" w:after="120"/>
              <w:ind w:left="312" w:hanging="276"/>
              <w:contextualSpacing w:val="0"/>
              <w:rPr>
                <w:rFonts w:asciiTheme="majorHAnsi" w:hAnsiTheme="majorHAnsi" w:cstheme="majorHAnsi"/>
                <w:bCs/>
                <w:sz w:val="20"/>
                <w:szCs w:val="20"/>
              </w:rPr>
            </w:pPr>
            <w:r w:rsidRPr="004A5D4D">
              <w:rPr>
                <w:rFonts w:asciiTheme="majorHAnsi" w:hAnsiTheme="majorHAnsi" w:cstheme="majorHAnsi"/>
                <w:bCs/>
                <w:sz w:val="20"/>
                <w:szCs w:val="20"/>
              </w:rPr>
              <w:t xml:space="preserve">Emergency Response Plan (ERP). </w:t>
            </w:r>
          </w:p>
        </w:tc>
        <w:tc>
          <w:tcPr>
            <w:tcW w:w="3260" w:type="dxa"/>
          </w:tcPr>
          <w:p w14:paraId="79AD88C4" w14:textId="77777777" w:rsidR="0060548A" w:rsidRPr="004A5D4D" w:rsidRDefault="0060548A" w:rsidP="0060548A">
            <w:pPr>
              <w:spacing w:before="120" w:after="120"/>
              <w:rPr>
                <w:rFonts w:asciiTheme="majorHAnsi" w:hAnsiTheme="majorHAnsi" w:cstheme="majorHAnsi"/>
                <w:bCs/>
                <w:sz w:val="20"/>
                <w:szCs w:val="20"/>
              </w:rPr>
            </w:pPr>
            <w:r w:rsidRPr="004A5D4D">
              <w:rPr>
                <w:rStyle w:val="Strong"/>
                <w:rFonts w:asciiTheme="majorHAnsi" w:hAnsiTheme="majorHAnsi" w:cstheme="majorHAnsi"/>
                <w:b w:val="0"/>
                <w:color w:val="000000" w:themeColor="text1"/>
                <w:sz w:val="20"/>
                <w:szCs w:val="20"/>
              </w:rPr>
              <w:t>Consistent approach to that provided in the WHS (R&amp;MH) Bill / Regulations.</w:t>
            </w:r>
          </w:p>
        </w:tc>
        <w:tc>
          <w:tcPr>
            <w:tcW w:w="2977" w:type="dxa"/>
          </w:tcPr>
          <w:p w14:paraId="79AD88C5" w14:textId="77777777" w:rsidR="0060548A" w:rsidRPr="004A5D4D" w:rsidRDefault="0060548A" w:rsidP="0060548A">
            <w:pPr>
              <w:spacing w:before="120" w:after="120"/>
              <w:rPr>
                <w:rFonts w:asciiTheme="majorHAnsi" w:hAnsiTheme="majorHAnsi" w:cstheme="majorHAnsi"/>
                <w:bCs/>
                <w:sz w:val="20"/>
                <w:szCs w:val="20"/>
              </w:rPr>
            </w:pPr>
            <w:r w:rsidRPr="004A5D4D">
              <w:rPr>
                <w:rFonts w:asciiTheme="majorHAnsi" w:hAnsiTheme="majorHAnsi" w:cstheme="majorHAnsi"/>
                <w:bCs/>
                <w:sz w:val="20"/>
                <w:szCs w:val="20"/>
              </w:rPr>
              <w:t xml:space="preserve">This provides consistency across the different types of facilities and permits one safety case to cover multiple operations </w:t>
            </w:r>
          </w:p>
        </w:tc>
      </w:tr>
    </w:tbl>
    <w:p w14:paraId="79AD88C7" w14:textId="77777777" w:rsidR="0060548A" w:rsidRDefault="0060548A" w:rsidP="0060548A">
      <w:pPr>
        <w:rPr>
          <w:rFonts w:ascii="Calibri" w:eastAsiaTheme="majorEastAsia" w:hAnsi="Calibri" w:cs="Calibri"/>
          <w:b/>
          <w:bCs/>
          <w:sz w:val="28"/>
          <w:szCs w:val="22"/>
        </w:rPr>
      </w:pPr>
      <w:r>
        <w:br w:type="page"/>
      </w:r>
    </w:p>
    <w:p w14:paraId="79AD88C8" w14:textId="77777777" w:rsidR="0060548A" w:rsidRDefault="0060548A" w:rsidP="004A5D4D">
      <w:pPr>
        <w:pStyle w:val="Heading2"/>
      </w:pPr>
      <w:bookmarkStart w:id="15" w:name="_Toc7704932"/>
      <w:r w:rsidRPr="00952C06">
        <w:lastRenderedPageBreak/>
        <w:t>Key changes</w:t>
      </w:r>
      <w:r w:rsidR="00897DE7">
        <w:t>:</w:t>
      </w:r>
      <w:r>
        <w:t xml:space="preserve"> Petroleum (Submerged Lands) (Pipelines) Regulations 2007</w:t>
      </w:r>
      <w:bookmarkEnd w:id="15"/>
    </w:p>
    <w:tbl>
      <w:tblPr>
        <w:tblStyle w:val="TableGrid"/>
        <w:tblW w:w="1382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1492"/>
        <w:gridCol w:w="2835"/>
        <w:gridCol w:w="3260"/>
        <w:gridCol w:w="3260"/>
        <w:gridCol w:w="2977"/>
      </w:tblGrid>
      <w:tr w:rsidR="008E60F7" w:rsidRPr="008E60F7" w14:paraId="79AD88CE" w14:textId="77777777" w:rsidTr="00B71F58">
        <w:trPr>
          <w:trHeight w:val="616"/>
          <w:tblHeader/>
        </w:trPr>
        <w:tc>
          <w:tcPr>
            <w:tcW w:w="1492" w:type="dxa"/>
            <w:shd w:val="clear" w:color="auto" w:fill="006B6E"/>
            <w:vAlign w:val="center"/>
          </w:tcPr>
          <w:p w14:paraId="79AD88C9" w14:textId="77777777" w:rsidR="0060548A" w:rsidRPr="008E60F7" w:rsidRDefault="0060548A" w:rsidP="008E60F7">
            <w:pPr>
              <w:jc w:val="center"/>
              <w:rPr>
                <w:rStyle w:val="Strong"/>
                <w:rFonts w:cstheme="minorHAnsi"/>
                <w:color w:val="FFFFFF" w:themeColor="background1"/>
                <w:sz w:val="20"/>
                <w:szCs w:val="20"/>
              </w:rPr>
            </w:pPr>
            <w:r w:rsidRPr="008E60F7">
              <w:rPr>
                <w:rStyle w:val="Strong"/>
                <w:rFonts w:cstheme="minorHAnsi"/>
                <w:color w:val="FFFFFF" w:themeColor="background1"/>
                <w:sz w:val="20"/>
                <w:szCs w:val="20"/>
              </w:rPr>
              <w:t>Topic</w:t>
            </w:r>
          </w:p>
        </w:tc>
        <w:tc>
          <w:tcPr>
            <w:tcW w:w="2835" w:type="dxa"/>
            <w:shd w:val="clear" w:color="auto" w:fill="006B6E"/>
            <w:vAlign w:val="center"/>
          </w:tcPr>
          <w:p w14:paraId="79AD88CA" w14:textId="77777777" w:rsidR="0060548A" w:rsidRPr="008E60F7" w:rsidRDefault="0060548A" w:rsidP="008E60F7">
            <w:pPr>
              <w:jc w:val="center"/>
              <w:rPr>
                <w:rStyle w:val="Strong"/>
                <w:rFonts w:cstheme="minorHAnsi"/>
                <w:color w:val="FFFFFF" w:themeColor="background1"/>
                <w:sz w:val="20"/>
                <w:szCs w:val="20"/>
              </w:rPr>
            </w:pPr>
            <w:r w:rsidRPr="008E60F7">
              <w:rPr>
                <w:rStyle w:val="Strong"/>
                <w:rFonts w:cstheme="minorHAnsi"/>
                <w:color w:val="FFFFFF" w:themeColor="background1"/>
                <w:sz w:val="20"/>
                <w:szCs w:val="20"/>
              </w:rPr>
              <w:t>P (SL) (P) R 2007</w:t>
            </w:r>
          </w:p>
        </w:tc>
        <w:tc>
          <w:tcPr>
            <w:tcW w:w="3260" w:type="dxa"/>
            <w:shd w:val="clear" w:color="auto" w:fill="006B6E"/>
            <w:vAlign w:val="center"/>
          </w:tcPr>
          <w:p w14:paraId="79AD88CB" w14:textId="77777777" w:rsidR="0060548A" w:rsidRPr="008E60F7" w:rsidRDefault="0060548A" w:rsidP="008E60F7">
            <w:pPr>
              <w:jc w:val="center"/>
              <w:rPr>
                <w:rStyle w:val="Strong"/>
                <w:rFonts w:cstheme="minorHAnsi"/>
                <w:color w:val="FFFFFF" w:themeColor="background1"/>
                <w:sz w:val="20"/>
                <w:szCs w:val="20"/>
              </w:rPr>
            </w:pPr>
            <w:r w:rsidRPr="008E60F7">
              <w:rPr>
                <w:rStyle w:val="Strong"/>
                <w:rFonts w:cstheme="minorHAnsi"/>
                <w:color w:val="FFFFFF" w:themeColor="background1"/>
                <w:sz w:val="20"/>
                <w:szCs w:val="20"/>
              </w:rPr>
              <w:t>2015 Draft WHS (R&amp;MH) Bill / Regulations</w:t>
            </w:r>
          </w:p>
        </w:tc>
        <w:tc>
          <w:tcPr>
            <w:tcW w:w="3260" w:type="dxa"/>
            <w:shd w:val="clear" w:color="auto" w:fill="006B6E"/>
            <w:vAlign w:val="center"/>
          </w:tcPr>
          <w:p w14:paraId="79AD88CC" w14:textId="77777777" w:rsidR="0060548A" w:rsidRPr="008E60F7" w:rsidRDefault="0060548A" w:rsidP="008E60F7">
            <w:pPr>
              <w:jc w:val="center"/>
              <w:rPr>
                <w:rStyle w:val="Strong"/>
                <w:rFonts w:cstheme="minorHAnsi"/>
                <w:color w:val="FFFFFF" w:themeColor="background1"/>
                <w:sz w:val="20"/>
                <w:szCs w:val="20"/>
              </w:rPr>
            </w:pPr>
            <w:r w:rsidRPr="008E60F7">
              <w:rPr>
                <w:rStyle w:val="Strong"/>
                <w:rFonts w:cstheme="minorHAnsi"/>
                <w:color w:val="FFFFFF" w:themeColor="background1"/>
                <w:sz w:val="20"/>
                <w:szCs w:val="20"/>
              </w:rPr>
              <w:t>WHS (PAGEO) Regulation Concept</w:t>
            </w:r>
          </w:p>
        </w:tc>
        <w:tc>
          <w:tcPr>
            <w:tcW w:w="2977" w:type="dxa"/>
            <w:shd w:val="clear" w:color="auto" w:fill="006B6E"/>
            <w:vAlign w:val="center"/>
          </w:tcPr>
          <w:p w14:paraId="79AD88CD" w14:textId="77777777" w:rsidR="0060548A" w:rsidRPr="008E60F7" w:rsidRDefault="0060548A" w:rsidP="008E60F7">
            <w:pPr>
              <w:jc w:val="center"/>
              <w:rPr>
                <w:rStyle w:val="Strong"/>
                <w:rFonts w:cstheme="minorHAnsi"/>
                <w:color w:val="FFFFFF" w:themeColor="background1"/>
                <w:sz w:val="20"/>
                <w:szCs w:val="20"/>
              </w:rPr>
            </w:pPr>
            <w:r w:rsidRPr="008E60F7">
              <w:rPr>
                <w:rStyle w:val="Strong"/>
                <w:rFonts w:cstheme="minorHAnsi"/>
                <w:color w:val="FFFFFF" w:themeColor="background1"/>
                <w:sz w:val="20"/>
                <w:szCs w:val="20"/>
              </w:rPr>
              <w:t>Comment</w:t>
            </w:r>
          </w:p>
        </w:tc>
      </w:tr>
      <w:tr w:rsidR="008E60F7" w:rsidRPr="008E60F7" w14:paraId="79AD88D0" w14:textId="77777777" w:rsidTr="008E60F7">
        <w:trPr>
          <w:trHeight w:val="412"/>
        </w:trPr>
        <w:tc>
          <w:tcPr>
            <w:tcW w:w="13824" w:type="dxa"/>
            <w:gridSpan w:val="5"/>
            <w:shd w:val="clear" w:color="auto" w:fill="006B6E"/>
            <w:vAlign w:val="center"/>
          </w:tcPr>
          <w:p w14:paraId="79AD88CF" w14:textId="77777777" w:rsidR="0060548A" w:rsidRPr="006279A4" w:rsidRDefault="0060548A" w:rsidP="006279A4">
            <w:pPr>
              <w:rPr>
                <w:rStyle w:val="Strong"/>
                <w:rFonts w:cstheme="minorHAnsi"/>
                <w:color w:val="FFFFFF" w:themeColor="background1"/>
                <w:sz w:val="20"/>
                <w:szCs w:val="20"/>
              </w:rPr>
            </w:pPr>
            <w:r w:rsidRPr="006279A4">
              <w:rPr>
                <w:rStyle w:val="Strong"/>
                <w:rFonts w:cstheme="minorHAnsi"/>
                <w:color w:val="FFFFFF" w:themeColor="background1"/>
                <w:sz w:val="20"/>
                <w:szCs w:val="20"/>
              </w:rPr>
              <w:t xml:space="preserve">General </w:t>
            </w:r>
          </w:p>
        </w:tc>
      </w:tr>
      <w:tr w:rsidR="0060548A" w:rsidRPr="0042682E" w14:paraId="79AD88D9" w14:textId="77777777" w:rsidTr="004A5D4D">
        <w:trPr>
          <w:trHeight w:val="226"/>
        </w:trPr>
        <w:tc>
          <w:tcPr>
            <w:tcW w:w="1492" w:type="dxa"/>
          </w:tcPr>
          <w:p w14:paraId="79AD88D1" w14:textId="77777777" w:rsidR="0060548A" w:rsidRPr="004A5D4D" w:rsidRDefault="0060548A" w:rsidP="0060548A">
            <w:pPr>
              <w:tabs>
                <w:tab w:val="left" w:pos="284"/>
              </w:tabs>
              <w:spacing w:before="120" w:after="120"/>
              <w:rPr>
                <w:rStyle w:val="Strong"/>
                <w:rFonts w:cstheme="minorHAnsi"/>
                <w:sz w:val="20"/>
                <w:szCs w:val="20"/>
              </w:rPr>
            </w:pPr>
            <w:r w:rsidRPr="004A5D4D">
              <w:rPr>
                <w:rStyle w:val="Strong"/>
                <w:rFonts w:cstheme="minorHAnsi"/>
                <w:sz w:val="20"/>
                <w:szCs w:val="20"/>
              </w:rPr>
              <w:t>Scope of the WHS (PAGEO) regulations</w:t>
            </w:r>
          </w:p>
        </w:tc>
        <w:tc>
          <w:tcPr>
            <w:tcW w:w="2835" w:type="dxa"/>
          </w:tcPr>
          <w:p w14:paraId="79AD88D2" w14:textId="77777777" w:rsidR="0060548A" w:rsidRPr="004A5D4D" w:rsidRDefault="0060548A" w:rsidP="0060548A">
            <w:pPr>
              <w:tabs>
                <w:tab w:val="left" w:pos="284"/>
              </w:tabs>
              <w:spacing w:before="120" w:after="120"/>
              <w:rPr>
                <w:rStyle w:val="Strong"/>
                <w:rFonts w:cstheme="minorHAnsi"/>
                <w:b w:val="0"/>
                <w:sz w:val="20"/>
                <w:szCs w:val="20"/>
              </w:rPr>
            </w:pPr>
            <w:r w:rsidRPr="004A5D4D">
              <w:rPr>
                <w:rStyle w:val="Strong"/>
                <w:rFonts w:cstheme="minorHAnsi"/>
                <w:b w:val="0"/>
                <w:sz w:val="20"/>
                <w:szCs w:val="20"/>
              </w:rPr>
              <w:t>P (SL) (P) R applies to pipelines as defined in the Act.</w:t>
            </w:r>
          </w:p>
        </w:tc>
        <w:tc>
          <w:tcPr>
            <w:tcW w:w="3260" w:type="dxa"/>
          </w:tcPr>
          <w:p w14:paraId="79AD88D3" w14:textId="77777777" w:rsidR="0060548A" w:rsidRPr="004A5D4D" w:rsidRDefault="0060548A" w:rsidP="0060548A">
            <w:pPr>
              <w:tabs>
                <w:tab w:val="left" w:pos="-12582"/>
              </w:tabs>
              <w:spacing w:before="120" w:after="120"/>
              <w:ind w:left="41"/>
              <w:rPr>
                <w:rStyle w:val="Strong"/>
                <w:rFonts w:cstheme="minorHAnsi"/>
                <w:b w:val="0"/>
                <w:sz w:val="20"/>
                <w:szCs w:val="20"/>
              </w:rPr>
            </w:pPr>
            <w:r w:rsidRPr="004A5D4D">
              <w:rPr>
                <w:rStyle w:val="Strong"/>
                <w:rFonts w:cstheme="minorHAnsi"/>
                <w:b w:val="0"/>
                <w:sz w:val="20"/>
                <w:szCs w:val="20"/>
              </w:rPr>
              <w:t>WHS (R&amp;MH) regulations apply to petroleum operations as defined in the Act.</w:t>
            </w:r>
          </w:p>
          <w:p w14:paraId="79AD88D4" w14:textId="77777777" w:rsidR="0060548A" w:rsidRPr="004A5D4D" w:rsidRDefault="0060548A" w:rsidP="0060548A">
            <w:pPr>
              <w:tabs>
                <w:tab w:val="left" w:pos="-12582"/>
              </w:tabs>
              <w:spacing w:before="120" w:after="120"/>
              <w:ind w:left="41"/>
              <w:rPr>
                <w:rStyle w:val="Strong"/>
                <w:rFonts w:cstheme="minorHAnsi"/>
                <w:b w:val="0"/>
                <w:sz w:val="20"/>
                <w:szCs w:val="20"/>
              </w:rPr>
            </w:pPr>
            <w:r w:rsidRPr="004A5D4D">
              <w:rPr>
                <w:rStyle w:val="Strong"/>
                <w:rFonts w:cstheme="minorHAnsi"/>
                <w:b w:val="0"/>
                <w:sz w:val="20"/>
                <w:szCs w:val="20"/>
              </w:rPr>
              <w:t>This includes the operations of a pipeline licensed under the P(SL)A</w:t>
            </w:r>
          </w:p>
        </w:tc>
        <w:tc>
          <w:tcPr>
            <w:tcW w:w="3260" w:type="dxa"/>
          </w:tcPr>
          <w:p w14:paraId="79AD88D5" w14:textId="77777777" w:rsidR="0060548A" w:rsidRPr="004A5D4D" w:rsidRDefault="0060548A" w:rsidP="0060548A">
            <w:pPr>
              <w:tabs>
                <w:tab w:val="left" w:pos="-12582"/>
              </w:tabs>
              <w:spacing w:before="120" w:after="120"/>
              <w:ind w:left="41"/>
              <w:rPr>
                <w:rStyle w:val="Strong"/>
                <w:rFonts w:cstheme="minorHAnsi"/>
                <w:b w:val="0"/>
                <w:sz w:val="20"/>
                <w:szCs w:val="20"/>
              </w:rPr>
            </w:pPr>
            <w:r w:rsidRPr="004A5D4D">
              <w:rPr>
                <w:rStyle w:val="Strong"/>
                <w:rFonts w:cstheme="minorHAnsi"/>
                <w:b w:val="0"/>
                <w:sz w:val="20"/>
                <w:szCs w:val="20"/>
              </w:rPr>
              <w:t>WHS (PAGEO) regulations apply to petroleum operations as defined in the Regulations.</w:t>
            </w:r>
          </w:p>
          <w:p w14:paraId="79AD88D6" w14:textId="77777777" w:rsidR="0060548A" w:rsidRPr="004A5D4D" w:rsidRDefault="0060548A" w:rsidP="0060548A">
            <w:pPr>
              <w:spacing w:before="120" w:after="120"/>
              <w:ind w:left="41"/>
              <w:rPr>
                <w:rStyle w:val="Strong"/>
                <w:rFonts w:cstheme="minorHAnsi"/>
                <w:b w:val="0"/>
                <w:color w:val="000000" w:themeColor="text1"/>
                <w:sz w:val="20"/>
                <w:szCs w:val="20"/>
              </w:rPr>
            </w:pPr>
            <w:r w:rsidRPr="004A5D4D">
              <w:rPr>
                <w:rStyle w:val="Strong"/>
                <w:rFonts w:cstheme="minorHAnsi"/>
                <w:b w:val="0"/>
                <w:color w:val="000000" w:themeColor="text1"/>
                <w:sz w:val="20"/>
                <w:szCs w:val="20"/>
              </w:rPr>
              <w:t>Consistent approach to that provided in the WHS (R&amp;MH) Bill / Regulations.</w:t>
            </w:r>
          </w:p>
        </w:tc>
        <w:tc>
          <w:tcPr>
            <w:tcW w:w="2977" w:type="dxa"/>
          </w:tcPr>
          <w:p w14:paraId="79AD88D7" w14:textId="77777777" w:rsidR="0060548A" w:rsidRPr="004A5D4D" w:rsidRDefault="0060548A" w:rsidP="0060548A">
            <w:pPr>
              <w:spacing w:before="120" w:after="120"/>
              <w:ind w:left="41"/>
              <w:rPr>
                <w:rStyle w:val="Strong"/>
                <w:rFonts w:cstheme="minorHAnsi"/>
                <w:b w:val="0"/>
                <w:color w:val="000000" w:themeColor="text1"/>
                <w:sz w:val="20"/>
                <w:szCs w:val="20"/>
              </w:rPr>
            </w:pPr>
            <w:r w:rsidRPr="004A5D4D">
              <w:rPr>
                <w:rStyle w:val="Strong"/>
                <w:rFonts w:cstheme="minorHAnsi"/>
                <w:b w:val="0"/>
                <w:color w:val="000000" w:themeColor="text1"/>
                <w:sz w:val="20"/>
                <w:szCs w:val="20"/>
              </w:rPr>
              <w:t>The Duties under the WHS Act will apply equally to general industry and the petroleum industry.</w:t>
            </w:r>
          </w:p>
          <w:p w14:paraId="79AD88D8" w14:textId="77777777" w:rsidR="0060548A" w:rsidRPr="004A5D4D" w:rsidRDefault="0060548A" w:rsidP="0060548A">
            <w:pPr>
              <w:spacing w:before="120" w:after="120"/>
              <w:ind w:left="41"/>
              <w:rPr>
                <w:rStyle w:val="Strong"/>
                <w:rFonts w:cstheme="minorHAnsi"/>
                <w:b w:val="0"/>
                <w:color w:val="000000" w:themeColor="text1"/>
                <w:sz w:val="20"/>
                <w:szCs w:val="20"/>
              </w:rPr>
            </w:pPr>
            <w:r w:rsidRPr="004A5D4D">
              <w:rPr>
                <w:rStyle w:val="Strong"/>
                <w:rFonts w:cstheme="minorHAnsi"/>
                <w:b w:val="0"/>
                <w:color w:val="000000" w:themeColor="text1"/>
                <w:sz w:val="20"/>
                <w:szCs w:val="20"/>
              </w:rPr>
              <w:t>The defined petroleum operations will also include on and offshore petroleum facilities, petroleum operations and petroleum drilling but will exclude seismic.</w:t>
            </w:r>
          </w:p>
        </w:tc>
      </w:tr>
      <w:tr w:rsidR="0060548A" w:rsidRPr="0042682E" w14:paraId="79AD88DF" w14:textId="77777777" w:rsidTr="004A5D4D">
        <w:trPr>
          <w:trHeight w:val="226"/>
        </w:trPr>
        <w:tc>
          <w:tcPr>
            <w:tcW w:w="1492" w:type="dxa"/>
          </w:tcPr>
          <w:p w14:paraId="79AD88DA" w14:textId="77777777" w:rsidR="0060548A" w:rsidRPr="004A5D4D" w:rsidRDefault="0060548A" w:rsidP="0060548A">
            <w:pPr>
              <w:tabs>
                <w:tab w:val="left" w:pos="284"/>
              </w:tabs>
              <w:spacing w:before="120" w:after="120"/>
              <w:rPr>
                <w:rStyle w:val="Strong"/>
                <w:rFonts w:cstheme="minorHAnsi"/>
                <w:sz w:val="20"/>
                <w:szCs w:val="20"/>
              </w:rPr>
            </w:pPr>
            <w:r w:rsidRPr="004A5D4D">
              <w:rPr>
                <w:rStyle w:val="Strong"/>
                <w:rFonts w:cstheme="minorHAnsi"/>
                <w:sz w:val="20"/>
                <w:szCs w:val="20"/>
              </w:rPr>
              <w:t>Chief Inspector of Petroleum Safety (CIPS)</w:t>
            </w:r>
          </w:p>
        </w:tc>
        <w:tc>
          <w:tcPr>
            <w:tcW w:w="2835" w:type="dxa"/>
          </w:tcPr>
          <w:p w14:paraId="79AD88DB" w14:textId="77777777" w:rsidR="0060548A" w:rsidRPr="004A5D4D" w:rsidRDefault="0060548A" w:rsidP="0060548A">
            <w:pPr>
              <w:tabs>
                <w:tab w:val="left" w:pos="284"/>
              </w:tabs>
              <w:spacing w:before="120" w:after="120"/>
              <w:rPr>
                <w:rStyle w:val="Strong"/>
                <w:rFonts w:cstheme="minorHAnsi"/>
                <w:b w:val="0"/>
                <w:sz w:val="20"/>
                <w:szCs w:val="20"/>
              </w:rPr>
            </w:pPr>
            <w:r w:rsidRPr="004A5D4D">
              <w:rPr>
                <w:rStyle w:val="Strong"/>
                <w:rFonts w:cstheme="minorHAnsi"/>
                <w:b w:val="0"/>
                <w:sz w:val="20"/>
                <w:szCs w:val="20"/>
              </w:rPr>
              <w:t>Acceptance of Pipeline Management Plan and operator nomination made by a Delegate of the Minister</w:t>
            </w:r>
          </w:p>
        </w:tc>
        <w:tc>
          <w:tcPr>
            <w:tcW w:w="3260" w:type="dxa"/>
          </w:tcPr>
          <w:p w14:paraId="79AD88DC" w14:textId="77777777" w:rsidR="0060548A" w:rsidRPr="004A5D4D" w:rsidRDefault="0060548A" w:rsidP="0060548A">
            <w:pPr>
              <w:spacing w:before="120" w:after="120"/>
              <w:ind w:left="41"/>
              <w:rPr>
                <w:rStyle w:val="Strong"/>
                <w:rFonts w:cstheme="minorHAnsi"/>
                <w:b w:val="0"/>
                <w:sz w:val="20"/>
                <w:szCs w:val="20"/>
              </w:rPr>
            </w:pPr>
            <w:r w:rsidRPr="004A5D4D">
              <w:rPr>
                <w:rStyle w:val="Strong"/>
                <w:rFonts w:cstheme="minorHAnsi"/>
                <w:b w:val="0"/>
                <w:sz w:val="20"/>
                <w:szCs w:val="20"/>
              </w:rPr>
              <w:t>Acceptance of Safety Case and operator nomination made by the Resources Safety Commissioner (Regulator), with capacity to delegate</w:t>
            </w:r>
          </w:p>
        </w:tc>
        <w:tc>
          <w:tcPr>
            <w:tcW w:w="3260" w:type="dxa"/>
          </w:tcPr>
          <w:p w14:paraId="79AD88DD" w14:textId="77777777" w:rsidR="0060548A" w:rsidRPr="004A5D4D" w:rsidRDefault="0060548A" w:rsidP="0060548A">
            <w:pPr>
              <w:spacing w:before="120" w:after="120"/>
              <w:ind w:left="41"/>
              <w:rPr>
                <w:rFonts w:cstheme="minorHAnsi"/>
                <w:bCs/>
                <w:sz w:val="20"/>
                <w:szCs w:val="20"/>
              </w:rPr>
            </w:pPr>
            <w:r w:rsidRPr="004A5D4D">
              <w:rPr>
                <w:rStyle w:val="Strong"/>
                <w:rFonts w:cstheme="minorHAnsi"/>
                <w:b w:val="0"/>
                <w:sz w:val="20"/>
                <w:szCs w:val="20"/>
              </w:rPr>
              <w:t>Acceptance of Safety Case and operator nomination made by the Chief Inspector Petroleum Safety (CIPS)</w:t>
            </w:r>
          </w:p>
        </w:tc>
        <w:tc>
          <w:tcPr>
            <w:tcW w:w="2977" w:type="dxa"/>
          </w:tcPr>
          <w:p w14:paraId="79AD88DE" w14:textId="77777777" w:rsidR="0060548A" w:rsidRPr="004A5D4D" w:rsidRDefault="0060548A" w:rsidP="0060548A">
            <w:pPr>
              <w:spacing w:before="120" w:after="120"/>
              <w:rPr>
                <w:rFonts w:cstheme="minorHAnsi"/>
                <w:bCs/>
                <w:sz w:val="20"/>
                <w:szCs w:val="20"/>
              </w:rPr>
            </w:pPr>
          </w:p>
        </w:tc>
      </w:tr>
      <w:tr w:rsidR="0060548A" w:rsidRPr="0042682E" w14:paraId="79AD88E5" w14:textId="77777777" w:rsidTr="004A5D4D">
        <w:trPr>
          <w:trHeight w:val="226"/>
        </w:trPr>
        <w:tc>
          <w:tcPr>
            <w:tcW w:w="1492" w:type="dxa"/>
          </w:tcPr>
          <w:p w14:paraId="79AD88E0" w14:textId="77777777" w:rsidR="0060548A" w:rsidRPr="004A5D4D" w:rsidRDefault="0060548A" w:rsidP="0060548A">
            <w:pPr>
              <w:tabs>
                <w:tab w:val="left" w:pos="284"/>
              </w:tabs>
              <w:spacing w:before="120" w:after="120"/>
              <w:rPr>
                <w:rStyle w:val="Strong"/>
                <w:rFonts w:cstheme="minorHAnsi"/>
                <w:sz w:val="20"/>
                <w:szCs w:val="20"/>
              </w:rPr>
            </w:pPr>
            <w:r w:rsidRPr="004A5D4D">
              <w:rPr>
                <w:rStyle w:val="Strong"/>
                <w:rFonts w:cstheme="minorHAnsi"/>
                <w:sz w:val="20"/>
                <w:szCs w:val="20"/>
              </w:rPr>
              <w:t>Operator</w:t>
            </w:r>
          </w:p>
        </w:tc>
        <w:tc>
          <w:tcPr>
            <w:tcW w:w="2835" w:type="dxa"/>
          </w:tcPr>
          <w:p w14:paraId="79AD88E1" w14:textId="77777777" w:rsidR="0060548A" w:rsidRPr="004A5D4D" w:rsidRDefault="0060548A" w:rsidP="0060548A">
            <w:pPr>
              <w:tabs>
                <w:tab w:val="left" w:pos="284"/>
              </w:tabs>
              <w:spacing w:before="120" w:after="120"/>
              <w:rPr>
                <w:rStyle w:val="Strong"/>
                <w:rFonts w:cstheme="minorHAnsi"/>
                <w:b w:val="0"/>
                <w:sz w:val="20"/>
                <w:szCs w:val="20"/>
              </w:rPr>
            </w:pPr>
            <w:r w:rsidRPr="004A5D4D">
              <w:rPr>
                <w:rStyle w:val="Strong"/>
                <w:rFonts w:cstheme="minorHAnsi"/>
                <w:b w:val="0"/>
                <w:sz w:val="20"/>
                <w:szCs w:val="20"/>
              </w:rPr>
              <w:t>Specific duties for Operators included in the Act</w:t>
            </w:r>
          </w:p>
        </w:tc>
        <w:tc>
          <w:tcPr>
            <w:tcW w:w="3260" w:type="dxa"/>
          </w:tcPr>
          <w:p w14:paraId="79AD88E2" w14:textId="77777777" w:rsidR="0060548A" w:rsidRPr="004A5D4D" w:rsidRDefault="0060548A" w:rsidP="0060548A">
            <w:pPr>
              <w:spacing w:before="120" w:after="120"/>
              <w:rPr>
                <w:rStyle w:val="Strong"/>
                <w:rFonts w:cstheme="minorHAnsi"/>
                <w:b w:val="0"/>
                <w:sz w:val="20"/>
                <w:szCs w:val="20"/>
              </w:rPr>
            </w:pPr>
            <w:r w:rsidRPr="004A5D4D">
              <w:rPr>
                <w:rStyle w:val="Strong"/>
                <w:rFonts w:cstheme="minorHAnsi"/>
                <w:b w:val="0"/>
                <w:sz w:val="20"/>
                <w:szCs w:val="20"/>
              </w:rPr>
              <w:t>Specific duties for Operators included in the Act</w:t>
            </w:r>
          </w:p>
        </w:tc>
        <w:tc>
          <w:tcPr>
            <w:tcW w:w="3260" w:type="dxa"/>
          </w:tcPr>
          <w:p w14:paraId="79AD88E3" w14:textId="77777777" w:rsidR="0060548A" w:rsidRPr="004A5D4D" w:rsidRDefault="0060548A" w:rsidP="0060548A">
            <w:pPr>
              <w:spacing w:before="120" w:after="120"/>
              <w:rPr>
                <w:rFonts w:cstheme="minorHAnsi"/>
                <w:bCs/>
                <w:sz w:val="20"/>
                <w:szCs w:val="20"/>
              </w:rPr>
            </w:pPr>
            <w:r w:rsidRPr="004A5D4D">
              <w:rPr>
                <w:rStyle w:val="Strong"/>
                <w:rFonts w:cstheme="minorHAnsi"/>
                <w:b w:val="0"/>
                <w:sz w:val="20"/>
                <w:szCs w:val="20"/>
              </w:rPr>
              <w:t>Specific duties for Operators included in the Regulations</w:t>
            </w:r>
          </w:p>
        </w:tc>
        <w:tc>
          <w:tcPr>
            <w:tcW w:w="2977" w:type="dxa"/>
          </w:tcPr>
          <w:p w14:paraId="79AD88E4"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Primary duty of care in the WHS Act will apply to the operator as a PCBU</w:t>
            </w:r>
          </w:p>
        </w:tc>
      </w:tr>
      <w:tr w:rsidR="0060548A" w:rsidRPr="0042682E" w14:paraId="79AD88ED" w14:textId="77777777" w:rsidTr="004A5D4D">
        <w:trPr>
          <w:trHeight w:val="226"/>
        </w:trPr>
        <w:tc>
          <w:tcPr>
            <w:tcW w:w="1492" w:type="dxa"/>
          </w:tcPr>
          <w:p w14:paraId="79AD88E6" w14:textId="77777777" w:rsidR="0060548A" w:rsidRPr="004A5D4D" w:rsidRDefault="0060548A" w:rsidP="0060548A">
            <w:pPr>
              <w:tabs>
                <w:tab w:val="left" w:pos="284"/>
              </w:tabs>
              <w:spacing w:before="120" w:after="120"/>
              <w:rPr>
                <w:rStyle w:val="Strong"/>
                <w:rFonts w:cstheme="minorHAnsi"/>
                <w:sz w:val="20"/>
                <w:szCs w:val="20"/>
              </w:rPr>
            </w:pPr>
            <w:r w:rsidRPr="004A5D4D">
              <w:rPr>
                <w:rStyle w:val="Strong"/>
                <w:rFonts w:cstheme="minorHAnsi"/>
                <w:sz w:val="20"/>
                <w:szCs w:val="20"/>
              </w:rPr>
              <w:t>Incidents</w:t>
            </w:r>
          </w:p>
        </w:tc>
        <w:tc>
          <w:tcPr>
            <w:tcW w:w="2835" w:type="dxa"/>
          </w:tcPr>
          <w:p w14:paraId="79AD88E7" w14:textId="77777777" w:rsidR="0060548A" w:rsidRPr="004A5D4D" w:rsidRDefault="0060548A" w:rsidP="0060548A">
            <w:pPr>
              <w:tabs>
                <w:tab w:val="left" w:pos="284"/>
              </w:tabs>
              <w:spacing w:before="120" w:after="120"/>
              <w:rPr>
                <w:rStyle w:val="Strong"/>
                <w:rFonts w:cstheme="minorHAnsi"/>
                <w:b w:val="0"/>
                <w:sz w:val="20"/>
                <w:szCs w:val="20"/>
              </w:rPr>
            </w:pPr>
            <w:r w:rsidRPr="004A5D4D">
              <w:rPr>
                <w:rStyle w:val="Strong"/>
                <w:rFonts w:cstheme="minorHAnsi"/>
                <w:b w:val="0"/>
                <w:sz w:val="20"/>
                <w:szCs w:val="20"/>
              </w:rPr>
              <w:t>Accidents and Dangerous Occurrences defined in the Regulations.</w:t>
            </w:r>
          </w:p>
        </w:tc>
        <w:tc>
          <w:tcPr>
            <w:tcW w:w="3260" w:type="dxa"/>
          </w:tcPr>
          <w:p w14:paraId="79AD88E8"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Notifiable incidents defined in the Act based on the model WHS Act.</w:t>
            </w:r>
          </w:p>
          <w:p w14:paraId="79AD88E9"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Additional dangerous incidents defined in the regulations to include dangerous incidents defined in the P (SL) (P) Regulations.</w:t>
            </w:r>
          </w:p>
          <w:p w14:paraId="79AD88EA"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Inclusion of the failure of a Safety Critical Element to meet its performance standard on demand</w:t>
            </w:r>
          </w:p>
        </w:tc>
        <w:tc>
          <w:tcPr>
            <w:tcW w:w="3260" w:type="dxa"/>
          </w:tcPr>
          <w:p w14:paraId="79AD88EB" w14:textId="77777777" w:rsidR="0060548A" w:rsidRPr="004A5D4D" w:rsidRDefault="0060548A" w:rsidP="0060548A">
            <w:pPr>
              <w:spacing w:before="120" w:after="120"/>
              <w:rPr>
                <w:rFonts w:cstheme="minorHAnsi"/>
                <w:bCs/>
                <w:sz w:val="20"/>
                <w:szCs w:val="20"/>
              </w:rPr>
            </w:pPr>
            <w:r w:rsidRPr="004A5D4D">
              <w:rPr>
                <w:rStyle w:val="Strong"/>
                <w:rFonts w:cstheme="minorHAnsi"/>
                <w:b w:val="0"/>
                <w:color w:val="000000" w:themeColor="text1"/>
                <w:sz w:val="20"/>
                <w:szCs w:val="20"/>
              </w:rPr>
              <w:t>Consistent approach to that provided in the WHS (R&amp;MH) Bill / Regulations</w:t>
            </w:r>
          </w:p>
        </w:tc>
        <w:tc>
          <w:tcPr>
            <w:tcW w:w="2977" w:type="dxa"/>
          </w:tcPr>
          <w:p w14:paraId="79AD88EC" w14:textId="77777777" w:rsidR="0060548A" w:rsidRPr="004A5D4D" w:rsidRDefault="0060548A" w:rsidP="0060548A">
            <w:pPr>
              <w:spacing w:before="120" w:after="120"/>
              <w:rPr>
                <w:rFonts w:cstheme="minorHAnsi"/>
                <w:bCs/>
                <w:sz w:val="20"/>
                <w:szCs w:val="20"/>
              </w:rPr>
            </w:pPr>
          </w:p>
        </w:tc>
      </w:tr>
      <w:tr w:rsidR="0060548A" w:rsidRPr="0042682E" w14:paraId="79AD88F4" w14:textId="77777777" w:rsidTr="004A5D4D">
        <w:trPr>
          <w:trHeight w:val="226"/>
        </w:trPr>
        <w:tc>
          <w:tcPr>
            <w:tcW w:w="1492" w:type="dxa"/>
          </w:tcPr>
          <w:p w14:paraId="79AD88EE" w14:textId="77777777" w:rsidR="0060548A" w:rsidRPr="004A5D4D" w:rsidRDefault="0060548A" w:rsidP="0060548A">
            <w:pPr>
              <w:tabs>
                <w:tab w:val="left" w:pos="284"/>
              </w:tabs>
              <w:spacing w:before="120" w:after="120"/>
              <w:rPr>
                <w:rStyle w:val="Strong"/>
                <w:rFonts w:cstheme="minorHAnsi"/>
                <w:sz w:val="20"/>
                <w:szCs w:val="20"/>
              </w:rPr>
            </w:pPr>
            <w:r w:rsidRPr="004A5D4D">
              <w:rPr>
                <w:rStyle w:val="Strong"/>
                <w:rFonts w:cstheme="minorHAnsi"/>
                <w:sz w:val="20"/>
                <w:szCs w:val="20"/>
              </w:rPr>
              <w:lastRenderedPageBreak/>
              <w:t>Reporting</w:t>
            </w:r>
          </w:p>
        </w:tc>
        <w:tc>
          <w:tcPr>
            <w:tcW w:w="2835" w:type="dxa"/>
          </w:tcPr>
          <w:p w14:paraId="79AD88EF" w14:textId="77777777" w:rsidR="0060548A" w:rsidRPr="004A5D4D" w:rsidRDefault="0060548A" w:rsidP="0060548A">
            <w:pPr>
              <w:tabs>
                <w:tab w:val="left" w:pos="284"/>
              </w:tabs>
              <w:spacing w:before="120" w:after="120"/>
              <w:rPr>
                <w:rStyle w:val="Strong"/>
                <w:rFonts w:cstheme="minorHAnsi"/>
                <w:b w:val="0"/>
                <w:sz w:val="20"/>
                <w:szCs w:val="20"/>
              </w:rPr>
            </w:pPr>
            <w:r w:rsidRPr="004A5D4D">
              <w:rPr>
                <w:rStyle w:val="Strong"/>
                <w:rFonts w:cstheme="minorHAnsi"/>
                <w:b w:val="0"/>
                <w:sz w:val="20"/>
                <w:szCs w:val="20"/>
              </w:rPr>
              <w:t>Each month, the operator must submit a written report stating the number of deaths and injuries, hours worked and days not worked due to injury</w:t>
            </w:r>
          </w:p>
        </w:tc>
        <w:tc>
          <w:tcPr>
            <w:tcW w:w="3260" w:type="dxa"/>
          </w:tcPr>
          <w:p w14:paraId="79AD88F0"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Each quarter, the operator must report to the regulator on the status of injured employees, hours worked, number of workers and process lead/lag indicators</w:t>
            </w:r>
          </w:p>
        </w:tc>
        <w:tc>
          <w:tcPr>
            <w:tcW w:w="3260" w:type="dxa"/>
          </w:tcPr>
          <w:p w14:paraId="79AD88F1" w14:textId="362C33C8" w:rsidR="0060548A" w:rsidRPr="004A5D4D" w:rsidRDefault="0060548A" w:rsidP="0060548A">
            <w:pPr>
              <w:spacing w:before="120" w:after="120"/>
              <w:rPr>
                <w:rFonts w:cstheme="minorHAnsi"/>
                <w:bCs/>
                <w:sz w:val="20"/>
                <w:szCs w:val="20"/>
              </w:rPr>
            </w:pPr>
            <w:r w:rsidRPr="004A5D4D">
              <w:rPr>
                <w:rStyle w:val="Strong"/>
                <w:rFonts w:cstheme="minorHAnsi"/>
                <w:b w:val="0"/>
                <w:color w:val="000000" w:themeColor="text1"/>
                <w:sz w:val="20"/>
                <w:szCs w:val="20"/>
              </w:rPr>
              <w:t>Consistent approach to that provided in the WHS (R&amp;MH) Bill / Regulations</w:t>
            </w:r>
            <w:r w:rsidR="00CA6CF7">
              <w:rPr>
                <w:rStyle w:val="Strong"/>
                <w:rFonts w:cstheme="minorHAnsi"/>
                <w:b w:val="0"/>
                <w:color w:val="000000" w:themeColor="text1"/>
                <w:sz w:val="20"/>
                <w:szCs w:val="20"/>
              </w:rPr>
              <w:t>, including number of deaths.</w:t>
            </w:r>
          </w:p>
        </w:tc>
        <w:tc>
          <w:tcPr>
            <w:tcW w:w="2977" w:type="dxa"/>
          </w:tcPr>
          <w:p w14:paraId="79AD88F2"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This data will be used to track industry performance.</w:t>
            </w:r>
          </w:p>
          <w:p w14:paraId="79AD88F3"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Reduced reporting frequency to ease administrative burden.</w:t>
            </w:r>
          </w:p>
        </w:tc>
      </w:tr>
      <w:tr w:rsidR="0060548A" w:rsidRPr="0042682E" w14:paraId="79AD88FC" w14:textId="77777777" w:rsidTr="004A5D4D">
        <w:trPr>
          <w:trHeight w:val="226"/>
        </w:trPr>
        <w:tc>
          <w:tcPr>
            <w:tcW w:w="1492" w:type="dxa"/>
          </w:tcPr>
          <w:p w14:paraId="79AD88F5" w14:textId="77777777" w:rsidR="0060548A" w:rsidRPr="004A5D4D" w:rsidRDefault="0060548A" w:rsidP="0060548A">
            <w:pPr>
              <w:tabs>
                <w:tab w:val="left" w:pos="284"/>
              </w:tabs>
              <w:spacing w:before="120" w:after="120"/>
              <w:rPr>
                <w:rStyle w:val="Strong"/>
                <w:rFonts w:cstheme="minorHAnsi"/>
                <w:sz w:val="20"/>
                <w:szCs w:val="20"/>
              </w:rPr>
            </w:pPr>
            <w:r w:rsidRPr="004A5D4D">
              <w:rPr>
                <w:rStyle w:val="Strong"/>
                <w:rFonts w:cstheme="minorHAnsi"/>
                <w:sz w:val="20"/>
                <w:szCs w:val="20"/>
              </w:rPr>
              <w:t>Consent to Construct</w:t>
            </w:r>
          </w:p>
        </w:tc>
        <w:tc>
          <w:tcPr>
            <w:tcW w:w="2835" w:type="dxa"/>
          </w:tcPr>
          <w:p w14:paraId="79AD88F6" w14:textId="77777777" w:rsidR="0060548A" w:rsidRPr="004A5D4D" w:rsidRDefault="0060548A" w:rsidP="0060548A">
            <w:pPr>
              <w:spacing w:before="120" w:after="120"/>
              <w:rPr>
                <w:rStyle w:val="Strong"/>
                <w:rFonts w:cstheme="minorHAnsi"/>
                <w:b w:val="0"/>
                <w:color w:val="000000" w:themeColor="text1"/>
                <w:sz w:val="20"/>
                <w:szCs w:val="20"/>
              </w:rPr>
            </w:pPr>
            <w:r w:rsidRPr="004A5D4D">
              <w:rPr>
                <w:rStyle w:val="Strong"/>
                <w:rFonts w:cstheme="minorHAnsi"/>
                <w:b w:val="0"/>
                <w:color w:val="000000" w:themeColor="text1"/>
                <w:sz w:val="20"/>
                <w:szCs w:val="20"/>
              </w:rPr>
              <w:t xml:space="preserve">Before the construction or operation of a subsea pipeline, the Minister must provide consent. </w:t>
            </w:r>
          </w:p>
          <w:p w14:paraId="79AD88F7" w14:textId="77777777" w:rsidR="0060548A" w:rsidRPr="004A5D4D" w:rsidRDefault="0060548A" w:rsidP="0060548A">
            <w:pPr>
              <w:spacing w:before="120" w:after="120"/>
              <w:rPr>
                <w:rStyle w:val="Strong"/>
                <w:rFonts w:cstheme="minorHAnsi"/>
                <w:b w:val="0"/>
                <w:color w:val="000000" w:themeColor="text1"/>
                <w:sz w:val="20"/>
                <w:szCs w:val="20"/>
              </w:rPr>
            </w:pPr>
            <w:r w:rsidRPr="004A5D4D">
              <w:rPr>
                <w:rStyle w:val="Strong"/>
                <w:rFonts w:cstheme="minorHAnsi"/>
                <w:b w:val="0"/>
                <w:color w:val="000000" w:themeColor="text1"/>
                <w:sz w:val="20"/>
                <w:szCs w:val="20"/>
              </w:rPr>
              <w:t xml:space="preserve">The pipeline licensee must construct, operate, modify and decommission the pipeline in accordance with the pipeline management plan (PMP). </w:t>
            </w:r>
          </w:p>
        </w:tc>
        <w:tc>
          <w:tcPr>
            <w:tcW w:w="3260" w:type="dxa"/>
          </w:tcPr>
          <w:p w14:paraId="79AD88F8" w14:textId="77777777" w:rsidR="0060548A" w:rsidRPr="004A5D4D" w:rsidRDefault="0060548A" w:rsidP="0060548A">
            <w:pPr>
              <w:spacing w:before="120" w:after="120"/>
              <w:rPr>
                <w:rStyle w:val="Strong"/>
                <w:rFonts w:cstheme="minorHAnsi"/>
                <w:b w:val="0"/>
                <w:color w:val="000000" w:themeColor="text1"/>
                <w:sz w:val="20"/>
                <w:szCs w:val="20"/>
              </w:rPr>
            </w:pPr>
            <w:r w:rsidRPr="004A5D4D">
              <w:rPr>
                <w:rStyle w:val="Strong"/>
                <w:rFonts w:cstheme="minorHAnsi"/>
                <w:b w:val="0"/>
                <w:color w:val="000000" w:themeColor="text1"/>
                <w:sz w:val="20"/>
                <w:szCs w:val="20"/>
              </w:rPr>
              <w:t xml:space="preserve">The proposed WHS (R&amp;MH) regulations will not require consent to construct or operate. </w:t>
            </w:r>
          </w:p>
          <w:p w14:paraId="79AD88F9" w14:textId="77777777" w:rsidR="0060548A" w:rsidRPr="004A5D4D" w:rsidRDefault="0060548A" w:rsidP="0060548A">
            <w:pPr>
              <w:spacing w:before="120" w:after="120"/>
              <w:rPr>
                <w:rStyle w:val="Strong"/>
                <w:rFonts w:cstheme="minorHAnsi"/>
                <w:b w:val="0"/>
                <w:color w:val="000000" w:themeColor="text1"/>
                <w:sz w:val="20"/>
                <w:szCs w:val="20"/>
              </w:rPr>
            </w:pPr>
            <w:r w:rsidRPr="004A5D4D">
              <w:rPr>
                <w:rStyle w:val="Strong"/>
                <w:rFonts w:cstheme="minorHAnsi"/>
                <w:b w:val="0"/>
                <w:color w:val="000000" w:themeColor="text1"/>
                <w:sz w:val="20"/>
                <w:szCs w:val="20"/>
              </w:rPr>
              <w:t>The operator will be required to operate under a safety case.</w:t>
            </w:r>
          </w:p>
        </w:tc>
        <w:tc>
          <w:tcPr>
            <w:tcW w:w="3260" w:type="dxa"/>
          </w:tcPr>
          <w:p w14:paraId="79AD88FA" w14:textId="77777777" w:rsidR="0060548A" w:rsidRPr="004A5D4D" w:rsidRDefault="0060548A" w:rsidP="0060548A">
            <w:pPr>
              <w:spacing w:before="120" w:after="120"/>
              <w:rPr>
                <w:rStyle w:val="Strong"/>
                <w:rFonts w:cstheme="minorHAnsi"/>
                <w:b w:val="0"/>
                <w:color w:val="000000" w:themeColor="text1"/>
                <w:sz w:val="20"/>
                <w:szCs w:val="20"/>
              </w:rPr>
            </w:pPr>
            <w:r w:rsidRPr="004A5D4D">
              <w:rPr>
                <w:rStyle w:val="Strong"/>
                <w:rFonts w:cstheme="minorHAnsi"/>
                <w:b w:val="0"/>
                <w:color w:val="000000" w:themeColor="text1"/>
                <w:sz w:val="20"/>
                <w:szCs w:val="20"/>
              </w:rPr>
              <w:t>Consistent approach to that provided in the WHS (R&amp;MH) Bill / Regulations</w:t>
            </w:r>
          </w:p>
        </w:tc>
        <w:tc>
          <w:tcPr>
            <w:tcW w:w="2977" w:type="dxa"/>
          </w:tcPr>
          <w:p w14:paraId="79AD88FB" w14:textId="77777777" w:rsidR="0060548A" w:rsidRPr="004A5D4D" w:rsidRDefault="0060548A" w:rsidP="0060548A">
            <w:pPr>
              <w:spacing w:before="120" w:after="120"/>
              <w:rPr>
                <w:rFonts w:cstheme="minorHAnsi"/>
                <w:bCs/>
                <w:sz w:val="20"/>
                <w:szCs w:val="20"/>
              </w:rPr>
            </w:pPr>
          </w:p>
        </w:tc>
      </w:tr>
      <w:tr w:rsidR="0060548A" w:rsidRPr="0042682E" w14:paraId="79AD8902" w14:textId="77777777" w:rsidTr="004A5D4D">
        <w:trPr>
          <w:trHeight w:val="226"/>
        </w:trPr>
        <w:tc>
          <w:tcPr>
            <w:tcW w:w="1492" w:type="dxa"/>
          </w:tcPr>
          <w:p w14:paraId="79AD88FD" w14:textId="77777777" w:rsidR="0060548A" w:rsidRPr="004A5D4D" w:rsidRDefault="0060548A" w:rsidP="0060548A">
            <w:pPr>
              <w:tabs>
                <w:tab w:val="left" w:pos="284"/>
              </w:tabs>
              <w:spacing w:before="120" w:after="120"/>
              <w:rPr>
                <w:rStyle w:val="Strong"/>
                <w:rFonts w:cstheme="minorHAnsi"/>
                <w:sz w:val="20"/>
                <w:szCs w:val="20"/>
              </w:rPr>
            </w:pPr>
            <w:r w:rsidRPr="004A5D4D">
              <w:rPr>
                <w:rStyle w:val="Strong"/>
                <w:rFonts w:cstheme="minorHAnsi"/>
                <w:sz w:val="20"/>
                <w:szCs w:val="20"/>
              </w:rPr>
              <w:t>Reporting</w:t>
            </w:r>
          </w:p>
        </w:tc>
        <w:tc>
          <w:tcPr>
            <w:tcW w:w="2835" w:type="dxa"/>
          </w:tcPr>
          <w:p w14:paraId="79AD88FE" w14:textId="77777777" w:rsidR="0060548A" w:rsidRPr="004A5D4D" w:rsidRDefault="0060548A" w:rsidP="0060548A">
            <w:pPr>
              <w:tabs>
                <w:tab w:val="left" w:pos="284"/>
              </w:tabs>
              <w:spacing w:before="120" w:after="120"/>
              <w:rPr>
                <w:rStyle w:val="Strong"/>
                <w:rFonts w:cstheme="minorHAnsi"/>
                <w:b w:val="0"/>
                <w:sz w:val="20"/>
                <w:szCs w:val="20"/>
              </w:rPr>
            </w:pPr>
            <w:r w:rsidRPr="004A5D4D">
              <w:rPr>
                <w:rStyle w:val="Strong"/>
                <w:rFonts w:cstheme="minorHAnsi"/>
                <w:b w:val="0"/>
                <w:sz w:val="20"/>
                <w:szCs w:val="20"/>
              </w:rPr>
              <w:t>The pipeline licensee must provide an annual report</w:t>
            </w:r>
          </w:p>
        </w:tc>
        <w:tc>
          <w:tcPr>
            <w:tcW w:w="3260" w:type="dxa"/>
          </w:tcPr>
          <w:p w14:paraId="79AD88FF" w14:textId="77777777" w:rsidR="0060548A" w:rsidRPr="004A5D4D" w:rsidRDefault="0060548A" w:rsidP="0060548A">
            <w:pPr>
              <w:spacing w:before="120" w:after="120"/>
              <w:rPr>
                <w:rFonts w:cstheme="minorHAnsi"/>
                <w:sz w:val="20"/>
                <w:szCs w:val="20"/>
              </w:rPr>
            </w:pPr>
            <w:r w:rsidRPr="004A5D4D">
              <w:rPr>
                <w:rFonts w:cstheme="minorHAnsi"/>
                <w:sz w:val="20"/>
                <w:szCs w:val="20"/>
              </w:rPr>
              <w:t>No requirement to provide an annual report</w:t>
            </w:r>
          </w:p>
        </w:tc>
        <w:tc>
          <w:tcPr>
            <w:tcW w:w="3260" w:type="dxa"/>
          </w:tcPr>
          <w:p w14:paraId="79AD8900" w14:textId="77777777" w:rsidR="0060548A" w:rsidRPr="004A5D4D" w:rsidRDefault="0060548A" w:rsidP="0060548A">
            <w:pPr>
              <w:spacing w:before="120" w:after="120"/>
              <w:rPr>
                <w:rStyle w:val="Strong"/>
                <w:rFonts w:cstheme="minorHAnsi"/>
                <w:b w:val="0"/>
                <w:color w:val="000000" w:themeColor="text1"/>
                <w:sz w:val="20"/>
                <w:szCs w:val="20"/>
              </w:rPr>
            </w:pPr>
            <w:r w:rsidRPr="004A5D4D">
              <w:rPr>
                <w:rStyle w:val="Strong"/>
                <w:rFonts w:cstheme="minorHAnsi"/>
                <w:b w:val="0"/>
                <w:color w:val="000000" w:themeColor="text1"/>
                <w:sz w:val="20"/>
                <w:szCs w:val="20"/>
              </w:rPr>
              <w:t>Consistent approach to that provided in the WHS (R&amp;MH) Bill / Regulations</w:t>
            </w:r>
          </w:p>
        </w:tc>
        <w:tc>
          <w:tcPr>
            <w:tcW w:w="2977" w:type="dxa"/>
          </w:tcPr>
          <w:p w14:paraId="79AD8901" w14:textId="77777777" w:rsidR="0060548A" w:rsidRPr="004A5D4D" w:rsidRDefault="0060548A" w:rsidP="0060548A">
            <w:pPr>
              <w:spacing w:before="120" w:after="120"/>
              <w:rPr>
                <w:rFonts w:cstheme="minorHAnsi"/>
                <w:bCs/>
                <w:sz w:val="20"/>
                <w:szCs w:val="20"/>
              </w:rPr>
            </w:pPr>
          </w:p>
        </w:tc>
      </w:tr>
      <w:tr w:rsidR="008E60F7" w:rsidRPr="008E60F7" w14:paraId="79AD8904" w14:textId="77777777" w:rsidTr="008E60F7">
        <w:trPr>
          <w:trHeight w:val="415"/>
        </w:trPr>
        <w:tc>
          <w:tcPr>
            <w:tcW w:w="13824" w:type="dxa"/>
            <w:gridSpan w:val="5"/>
            <w:shd w:val="clear" w:color="auto" w:fill="006B6E"/>
            <w:vAlign w:val="center"/>
          </w:tcPr>
          <w:p w14:paraId="79AD8903" w14:textId="77777777" w:rsidR="0060548A" w:rsidRPr="008E60F7" w:rsidRDefault="0060548A" w:rsidP="008E60F7">
            <w:pPr>
              <w:pStyle w:val="Heading1"/>
              <w:spacing w:before="0"/>
              <w:outlineLvl w:val="0"/>
              <w:rPr>
                <w:rStyle w:val="Strong"/>
                <w:rFonts w:asciiTheme="minorHAnsi" w:hAnsiTheme="minorHAnsi" w:cstheme="minorHAnsi"/>
                <w:b/>
                <w:color w:val="FFFFFF" w:themeColor="background1"/>
                <w:sz w:val="20"/>
                <w:szCs w:val="20"/>
              </w:rPr>
            </w:pPr>
            <w:bookmarkStart w:id="16" w:name="_Toc7704933"/>
            <w:r w:rsidRPr="008E60F7">
              <w:rPr>
                <w:rStyle w:val="Strong"/>
                <w:rFonts w:asciiTheme="minorHAnsi" w:hAnsiTheme="minorHAnsi" w:cstheme="minorHAnsi"/>
                <w:b/>
                <w:color w:val="FFFFFF" w:themeColor="background1"/>
                <w:sz w:val="20"/>
                <w:szCs w:val="20"/>
              </w:rPr>
              <w:t>Pipeline Management Plan</w:t>
            </w:r>
            <w:bookmarkEnd w:id="16"/>
            <w:r w:rsidRPr="008E60F7">
              <w:rPr>
                <w:rStyle w:val="Strong"/>
                <w:rFonts w:asciiTheme="minorHAnsi" w:hAnsiTheme="minorHAnsi" w:cstheme="minorHAnsi"/>
                <w:b/>
                <w:color w:val="FFFFFF" w:themeColor="background1"/>
                <w:sz w:val="20"/>
                <w:szCs w:val="20"/>
              </w:rPr>
              <w:t xml:space="preserve"> </w:t>
            </w:r>
          </w:p>
        </w:tc>
      </w:tr>
      <w:tr w:rsidR="0060548A" w:rsidRPr="0042682E" w14:paraId="79AD890A" w14:textId="77777777" w:rsidTr="004A5D4D">
        <w:trPr>
          <w:trHeight w:val="226"/>
        </w:trPr>
        <w:tc>
          <w:tcPr>
            <w:tcW w:w="1492" w:type="dxa"/>
          </w:tcPr>
          <w:p w14:paraId="79AD8905" w14:textId="77777777" w:rsidR="0060548A" w:rsidRPr="004A5D4D" w:rsidRDefault="0060548A" w:rsidP="0060548A">
            <w:pPr>
              <w:tabs>
                <w:tab w:val="left" w:pos="284"/>
              </w:tabs>
              <w:spacing w:before="120" w:after="120"/>
              <w:rPr>
                <w:rStyle w:val="Strong"/>
                <w:rFonts w:cstheme="minorHAnsi"/>
                <w:sz w:val="20"/>
                <w:szCs w:val="20"/>
              </w:rPr>
            </w:pPr>
            <w:r w:rsidRPr="004A5D4D">
              <w:rPr>
                <w:rStyle w:val="Strong"/>
                <w:rFonts w:cstheme="minorHAnsi"/>
                <w:sz w:val="20"/>
                <w:szCs w:val="20"/>
              </w:rPr>
              <w:t>Safety Case</w:t>
            </w:r>
          </w:p>
        </w:tc>
        <w:tc>
          <w:tcPr>
            <w:tcW w:w="2835" w:type="dxa"/>
          </w:tcPr>
          <w:p w14:paraId="79AD8906"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A pipeline management plan (PMP) is required to operate a licenced pipeline</w:t>
            </w:r>
          </w:p>
        </w:tc>
        <w:tc>
          <w:tcPr>
            <w:tcW w:w="3260" w:type="dxa"/>
          </w:tcPr>
          <w:p w14:paraId="79AD8907" w14:textId="77777777" w:rsidR="0060548A" w:rsidRPr="004A5D4D" w:rsidRDefault="0060548A" w:rsidP="0060548A">
            <w:pPr>
              <w:spacing w:before="120" w:after="120"/>
              <w:rPr>
                <w:rStyle w:val="Strong"/>
                <w:rFonts w:cstheme="minorHAnsi"/>
                <w:b w:val="0"/>
                <w:color w:val="000000" w:themeColor="text1"/>
                <w:sz w:val="20"/>
                <w:szCs w:val="20"/>
              </w:rPr>
            </w:pPr>
            <w:r w:rsidRPr="004A5D4D">
              <w:rPr>
                <w:rStyle w:val="Strong"/>
                <w:rFonts w:cstheme="minorHAnsi"/>
                <w:b w:val="0"/>
                <w:color w:val="000000" w:themeColor="text1"/>
                <w:sz w:val="20"/>
                <w:szCs w:val="20"/>
              </w:rPr>
              <w:t>A safety case is required to perform a petroleum operation.</w:t>
            </w:r>
          </w:p>
        </w:tc>
        <w:tc>
          <w:tcPr>
            <w:tcW w:w="3260" w:type="dxa"/>
          </w:tcPr>
          <w:p w14:paraId="79AD8908" w14:textId="77777777" w:rsidR="0060548A" w:rsidRPr="004A5D4D" w:rsidRDefault="0060548A" w:rsidP="0060548A">
            <w:pPr>
              <w:spacing w:before="120" w:after="120"/>
              <w:rPr>
                <w:rFonts w:cstheme="minorHAnsi"/>
                <w:bCs/>
                <w:sz w:val="20"/>
                <w:szCs w:val="20"/>
              </w:rPr>
            </w:pPr>
            <w:r w:rsidRPr="004A5D4D">
              <w:rPr>
                <w:rStyle w:val="Strong"/>
                <w:rFonts w:cstheme="minorHAnsi"/>
                <w:b w:val="0"/>
                <w:color w:val="000000" w:themeColor="text1"/>
                <w:sz w:val="20"/>
                <w:szCs w:val="20"/>
              </w:rPr>
              <w:t>Consistent approach to that provided in the WHS (R&amp;MH) Bill / Regulations</w:t>
            </w:r>
          </w:p>
        </w:tc>
        <w:tc>
          <w:tcPr>
            <w:tcW w:w="2977" w:type="dxa"/>
          </w:tcPr>
          <w:p w14:paraId="79AD8909" w14:textId="77777777" w:rsidR="0060548A" w:rsidRPr="004A5D4D" w:rsidRDefault="0060548A" w:rsidP="0060548A">
            <w:pPr>
              <w:spacing w:before="120" w:after="120"/>
              <w:rPr>
                <w:rFonts w:cstheme="minorHAnsi"/>
                <w:bCs/>
                <w:sz w:val="20"/>
                <w:szCs w:val="20"/>
              </w:rPr>
            </w:pPr>
          </w:p>
        </w:tc>
      </w:tr>
      <w:tr w:rsidR="0060548A" w:rsidRPr="0042682E" w14:paraId="79AD8914" w14:textId="77777777" w:rsidTr="004A5D4D">
        <w:trPr>
          <w:trHeight w:val="226"/>
        </w:trPr>
        <w:tc>
          <w:tcPr>
            <w:tcW w:w="1492" w:type="dxa"/>
          </w:tcPr>
          <w:p w14:paraId="79AD890B" w14:textId="77777777" w:rsidR="0060548A" w:rsidRPr="004A5D4D" w:rsidRDefault="0060548A" w:rsidP="0060548A">
            <w:pPr>
              <w:tabs>
                <w:tab w:val="left" w:pos="284"/>
              </w:tabs>
              <w:spacing w:before="120" w:after="120"/>
              <w:rPr>
                <w:rStyle w:val="Strong"/>
                <w:rFonts w:cstheme="minorHAnsi"/>
                <w:sz w:val="20"/>
                <w:szCs w:val="20"/>
              </w:rPr>
            </w:pPr>
            <w:r w:rsidRPr="004A5D4D">
              <w:rPr>
                <w:rStyle w:val="Strong"/>
                <w:rFonts w:cstheme="minorHAnsi"/>
                <w:sz w:val="20"/>
                <w:szCs w:val="20"/>
              </w:rPr>
              <w:t>Assessment period</w:t>
            </w:r>
          </w:p>
        </w:tc>
        <w:tc>
          <w:tcPr>
            <w:tcW w:w="2835" w:type="dxa"/>
          </w:tcPr>
          <w:p w14:paraId="79AD890C"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 xml:space="preserve">Within 28 days, the Minister must make a decision on the acceptance or rejection of the pipeline management plan. </w:t>
            </w:r>
          </w:p>
        </w:tc>
        <w:tc>
          <w:tcPr>
            <w:tcW w:w="3260" w:type="dxa"/>
          </w:tcPr>
          <w:p w14:paraId="79AD890D"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 xml:space="preserve">The regulator must make a decision on the acceptance or rejection of: </w:t>
            </w:r>
          </w:p>
          <w:p w14:paraId="79AD890E" w14:textId="77777777" w:rsidR="0060548A" w:rsidRPr="004A5D4D" w:rsidRDefault="0060548A" w:rsidP="0060548A">
            <w:pPr>
              <w:pStyle w:val="ListParagraph"/>
              <w:numPr>
                <w:ilvl w:val="0"/>
                <w:numId w:val="29"/>
              </w:numPr>
              <w:spacing w:before="120" w:after="120"/>
              <w:ind w:left="312" w:hanging="276"/>
              <w:contextualSpacing w:val="0"/>
              <w:rPr>
                <w:rFonts w:cstheme="minorHAnsi"/>
                <w:bCs/>
                <w:sz w:val="20"/>
                <w:szCs w:val="20"/>
              </w:rPr>
            </w:pPr>
            <w:r w:rsidRPr="004A5D4D">
              <w:rPr>
                <w:rFonts w:cstheme="minorHAnsi"/>
                <w:bCs/>
                <w:sz w:val="20"/>
                <w:szCs w:val="20"/>
              </w:rPr>
              <w:t xml:space="preserve">a new safety case within 90 days </w:t>
            </w:r>
          </w:p>
          <w:p w14:paraId="79AD890F" w14:textId="77777777" w:rsidR="0060548A" w:rsidRPr="004A5D4D" w:rsidRDefault="0060548A" w:rsidP="0060548A">
            <w:pPr>
              <w:pStyle w:val="ListParagraph"/>
              <w:numPr>
                <w:ilvl w:val="0"/>
                <w:numId w:val="29"/>
              </w:numPr>
              <w:spacing w:before="120" w:after="120"/>
              <w:ind w:left="312" w:hanging="276"/>
              <w:contextualSpacing w:val="0"/>
              <w:rPr>
                <w:rFonts w:cstheme="minorHAnsi"/>
                <w:bCs/>
                <w:sz w:val="20"/>
                <w:szCs w:val="20"/>
              </w:rPr>
            </w:pPr>
            <w:r w:rsidRPr="004A5D4D">
              <w:rPr>
                <w:rFonts w:cstheme="minorHAnsi"/>
                <w:bCs/>
                <w:sz w:val="20"/>
                <w:szCs w:val="20"/>
              </w:rPr>
              <w:lastRenderedPageBreak/>
              <w:t xml:space="preserve">a revised safety case within 30 days. </w:t>
            </w:r>
          </w:p>
        </w:tc>
        <w:tc>
          <w:tcPr>
            <w:tcW w:w="3260" w:type="dxa"/>
          </w:tcPr>
          <w:p w14:paraId="79AD8910"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lastRenderedPageBreak/>
              <w:t xml:space="preserve">The CIPS must make a decision on the acceptance or rejection of: </w:t>
            </w:r>
          </w:p>
          <w:p w14:paraId="79AD8911" w14:textId="77777777" w:rsidR="0060548A" w:rsidRPr="004A5D4D" w:rsidRDefault="0060548A" w:rsidP="0060548A">
            <w:pPr>
              <w:pStyle w:val="ListParagraph"/>
              <w:numPr>
                <w:ilvl w:val="0"/>
                <w:numId w:val="29"/>
              </w:numPr>
              <w:spacing w:before="120" w:after="120"/>
              <w:ind w:left="312" w:hanging="276"/>
              <w:contextualSpacing w:val="0"/>
              <w:rPr>
                <w:rFonts w:cstheme="minorHAnsi"/>
                <w:bCs/>
                <w:sz w:val="20"/>
                <w:szCs w:val="20"/>
              </w:rPr>
            </w:pPr>
            <w:r w:rsidRPr="004A5D4D">
              <w:rPr>
                <w:rFonts w:cstheme="minorHAnsi"/>
                <w:bCs/>
                <w:sz w:val="20"/>
                <w:szCs w:val="20"/>
              </w:rPr>
              <w:t xml:space="preserve">a new safety case within 90 days </w:t>
            </w:r>
          </w:p>
          <w:p w14:paraId="79AD8912" w14:textId="77777777" w:rsidR="0060548A" w:rsidRPr="004A5D4D" w:rsidRDefault="0060548A" w:rsidP="0060548A">
            <w:pPr>
              <w:pStyle w:val="ListParagraph"/>
              <w:numPr>
                <w:ilvl w:val="0"/>
                <w:numId w:val="29"/>
              </w:numPr>
              <w:spacing w:before="120" w:after="120"/>
              <w:ind w:left="312" w:hanging="276"/>
              <w:contextualSpacing w:val="0"/>
              <w:rPr>
                <w:rFonts w:cstheme="minorHAnsi"/>
                <w:bCs/>
                <w:sz w:val="20"/>
                <w:szCs w:val="20"/>
              </w:rPr>
            </w:pPr>
            <w:r w:rsidRPr="004A5D4D">
              <w:rPr>
                <w:rFonts w:cstheme="minorHAnsi"/>
                <w:bCs/>
                <w:sz w:val="20"/>
                <w:szCs w:val="20"/>
              </w:rPr>
              <w:t xml:space="preserve">a revised safety case within 30 days. </w:t>
            </w:r>
          </w:p>
        </w:tc>
        <w:tc>
          <w:tcPr>
            <w:tcW w:w="2977" w:type="dxa"/>
          </w:tcPr>
          <w:p w14:paraId="79AD8913" w14:textId="77777777" w:rsidR="0060548A" w:rsidRPr="004A5D4D" w:rsidRDefault="0060548A" w:rsidP="0060548A">
            <w:pPr>
              <w:spacing w:before="120" w:after="120"/>
              <w:rPr>
                <w:rStyle w:val="Strong"/>
                <w:rFonts w:cstheme="minorHAnsi"/>
                <w:b w:val="0"/>
                <w:sz w:val="20"/>
                <w:szCs w:val="20"/>
              </w:rPr>
            </w:pPr>
            <w:r w:rsidRPr="004A5D4D">
              <w:rPr>
                <w:rStyle w:val="Strong"/>
                <w:rFonts w:cstheme="minorHAnsi"/>
                <w:b w:val="0"/>
                <w:sz w:val="20"/>
                <w:szCs w:val="20"/>
              </w:rPr>
              <w:t>This timeframe is consistent with Safety Cases for all types of petroleum operation</w:t>
            </w:r>
          </w:p>
        </w:tc>
      </w:tr>
      <w:tr w:rsidR="0060548A" w:rsidRPr="0042682E" w14:paraId="79AD891A" w14:textId="77777777" w:rsidTr="004A5D4D">
        <w:trPr>
          <w:trHeight w:val="226"/>
        </w:trPr>
        <w:tc>
          <w:tcPr>
            <w:tcW w:w="1492" w:type="dxa"/>
          </w:tcPr>
          <w:p w14:paraId="79AD8915" w14:textId="77777777" w:rsidR="0060548A" w:rsidRPr="004A5D4D" w:rsidRDefault="0060548A" w:rsidP="0060548A">
            <w:pPr>
              <w:tabs>
                <w:tab w:val="left" w:pos="284"/>
              </w:tabs>
              <w:spacing w:before="120" w:after="120"/>
              <w:rPr>
                <w:rStyle w:val="Strong"/>
                <w:rFonts w:cstheme="minorHAnsi"/>
                <w:sz w:val="20"/>
                <w:szCs w:val="20"/>
              </w:rPr>
            </w:pPr>
            <w:r w:rsidRPr="004A5D4D">
              <w:rPr>
                <w:rStyle w:val="Strong"/>
                <w:rFonts w:cstheme="minorHAnsi"/>
                <w:sz w:val="20"/>
                <w:szCs w:val="20"/>
              </w:rPr>
              <w:t xml:space="preserve">Suspension of the Pipeline Management Plan </w:t>
            </w:r>
          </w:p>
        </w:tc>
        <w:tc>
          <w:tcPr>
            <w:tcW w:w="2835" w:type="dxa"/>
          </w:tcPr>
          <w:p w14:paraId="79AD8916"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There is currently no ability to suspend a pipeline management plan</w:t>
            </w:r>
          </w:p>
        </w:tc>
        <w:tc>
          <w:tcPr>
            <w:tcW w:w="3260" w:type="dxa"/>
          </w:tcPr>
          <w:p w14:paraId="79AD8917"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 xml:space="preserve">The regulator may suspend a safety case at the operator’s request or where no operation is taking place </w:t>
            </w:r>
          </w:p>
        </w:tc>
        <w:tc>
          <w:tcPr>
            <w:tcW w:w="3260" w:type="dxa"/>
          </w:tcPr>
          <w:p w14:paraId="79AD8918"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 xml:space="preserve">The CIPS may suspend a safety case at the operator’s request or where no operation is taking place </w:t>
            </w:r>
          </w:p>
        </w:tc>
        <w:tc>
          <w:tcPr>
            <w:tcW w:w="2977" w:type="dxa"/>
          </w:tcPr>
          <w:p w14:paraId="79AD8919" w14:textId="77777777" w:rsidR="0060548A" w:rsidRPr="004A5D4D" w:rsidRDefault="0060548A" w:rsidP="0060548A">
            <w:pPr>
              <w:spacing w:before="120" w:after="120"/>
              <w:rPr>
                <w:rStyle w:val="Strong"/>
                <w:rFonts w:cstheme="minorHAnsi"/>
                <w:b w:val="0"/>
                <w:sz w:val="20"/>
                <w:szCs w:val="20"/>
              </w:rPr>
            </w:pPr>
            <w:r w:rsidRPr="004A5D4D">
              <w:rPr>
                <w:rStyle w:val="Strong"/>
                <w:rFonts w:cstheme="minorHAnsi"/>
                <w:b w:val="0"/>
                <w:sz w:val="20"/>
                <w:szCs w:val="20"/>
              </w:rPr>
              <w:t>This will simplify the resumption of a safety case</w:t>
            </w:r>
          </w:p>
        </w:tc>
      </w:tr>
      <w:tr w:rsidR="0060548A" w:rsidRPr="0042682E" w14:paraId="79AD8921" w14:textId="77777777" w:rsidTr="004A5D4D">
        <w:trPr>
          <w:trHeight w:val="226"/>
        </w:trPr>
        <w:tc>
          <w:tcPr>
            <w:tcW w:w="1492" w:type="dxa"/>
          </w:tcPr>
          <w:p w14:paraId="79AD891B" w14:textId="77777777" w:rsidR="0060548A" w:rsidRPr="004A5D4D" w:rsidRDefault="0060548A" w:rsidP="0060548A">
            <w:pPr>
              <w:tabs>
                <w:tab w:val="left" w:pos="284"/>
              </w:tabs>
              <w:spacing w:before="120" w:after="120"/>
              <w:rPr>
                <w:rStyle w:val="Strong"/>
                <w:rFonts w:cstheme="minorHAnsi"/>
                <w:sz w:val="20"/>
                <w:szCs w:val="20"/>
              </w:rPr>
            </w:pPr>
            <w:r w:rsidRPr="004A5D4D">
              <w:rPr>
                <w:rStyle w:val="Strong"/>
                <w:rFonts w:cstheme="minorHAnsi"/>
                <w:sz w:val="20"/>
                <w:szCs w:val="20"/>
              </w:rPr>
              <w:t>Significant Pipeline Accident Event</w:t>
            </w:r>
          </w:p>
        </w:tc>
        <w:tc>
          <w:tcPr>
            <w:tcW w:w="2835" w:type="dxa"/>
          </w:tcPr>
          <w:p w14:paraId="79AD891C"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 xml:space="preserve">A </w:t>
            </w:r>
            <w:r w:rsidRPr="004A5D4D">
              <w:rPr>
                <w:rStyle w:val="Strong"/>
                <w:rFonts w:cstheme="minorHAnsi"/>
                <w:b w:val="0"/>
                <w:sz w:val="20"/>
                <w:szCs w:val="20"/>
              </w:rPr>
              <w:t>Significant Pipeline Accident Event</w:t>
            </w:r>
            <w:r w:rsidRPr="004A5D4D">
              <w:rPr>
                <w:rFonts w:cstheme="minorHAnsi"/>
                <w:bCs/>
                <w:sz w:val="20"/>
                <w:szCs w:val="20"/>
              </w:rPr>
              <w:t xml:space="preserve"> (SPAE) is connected with work carried out in relation to a pipeline and causes a significant risk of causing death.</w:t>
            </w:r>
          </w:p>
        </w:tc>
        <w:tc>
          <w:tcPr>
            <w:tcW w:w="3260" w:type="dxa"/>
          </w:tcPr>
          <w:p w14:paraId="79AD891D"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 xml:space="preserve">An MAE is an event that has the potential to cause multiple fatalities to workers and other persons. </w:t>
            </w:r>
          </w:p>
        </w:tc>
        <w:tc>
          <w:tcPr>
            <w:tcW w:w="3260" w:type="dxa"/>
          </w:tcPr>
          <w:p w14:paraId="79AD891E" w14:textId="77777777" w:rsidR="0060548A" w:rsidRPr="004A5D4D" w:rsidRDefault="0060548A" w:rsidP="0060548A">
            <w:pPr>
              <w:spacing w:before="120" w:after="120"/>
              <w:rPr>
                <w:rFonts w:cstheme="minorHAnsi"/>
                <w:bCs/>
                <w:sz w:val="20"/>
                <w:szCs w:val="20"/>
              </w:rPr>
            </w:pPr>
            <w:r w:rsidRPr="004A5D4D">
              <w:rPr>
                <w:rStyle w:val="Strong"/>
                <w:rFonts w:cstheme="minorHAnsi"/>
                <w:b w:val="0"/>
                <w:color w:val="000000" w:themeColor="text1"/>
                <w:sz w:val="20"/>
                <w:szCs w:val="20"/>
              </w:rPr>
              <w:t>Consistent approach to that provided in the WHS (R&amp;MH) Bill / Regulations</w:t>
            </w:r>
          </w:p>
        </w:tc>
        <w:tc>
          <w:tcPr>
            <w:tcW w:w="2977" w:type="dxa"/>
          </w:tcPr>
          <w:p w14:paraId="79AD891F"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The definition of MAE will be expanded to cover the general public.</w:t>
            </w:r>
          </w:p>
          <w:p w14:paraId="79AD8920"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The MAE definition will apply to all types of petroleum operation.</w:t>
            </w:r>
          </w:p>
        </w:tc>
      </w:tr>
      <w:tr w:rsidR="0060548A" w:rsidRPr="0042682E" w14:paraId="79AD8927" w14:textId="77777777" w:rsidTr="004A5D4D">
        <w:trPr>
          <w:trHeight w:val="226"/>
        </w:trPr>
        <w:tc>
          <w:tcPr>
            <w:tcW w:w="1492" w:type="dxa"/>
          </w:tcPr>
          <w:p w14:paraId="79AD8922" w14:textId="77777777" w:rsidR="0060548A" w:rsidRPr="004A5D4D" w:rsidRDefault="0060548A" w:rsidP="0060548A">
            <w:pPr>
              <w:tabs>
                <w:tab w:val="left" w:pos="284"/>
              </w:tabs>
              <w:spacing w:before="120" w:after="120"/>
              <w:rPr>
                <w:rStyle w:val="Strong"/>
                <w:rFonts w:cstheme="minorHAnsi"/>
                <w:sz w:val="20"/>
                <w:szCs w:val="20"/>
              </w:rPr>
            </w:pPr>
            <w:r w:rsidRPr="004A5D4D">
              <w:rPr>
                <w:rStyle w:val="Strong"/>
                <w:rFonts w:cstheme="minorHAnsi"/>
                <w:sz w:val="20"/>
                <w:szCs w:val="20"/>
              </w:rPr>
              <w:t>Design Case</w:t>
            </w:r>
          </w:p>
        </w:tc>
        <w:tc>
          <w:tcPr>
            <w:tcW w:w="2835" w:type="dxa"/>
          </w:tcPr>
          <w:p w14:paraId="79AD8923"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 xml:space="preserve">Early engagement process is informal </w:t>
            </w:r>
          </w:p>
        </w:tc>
        <w:tc>
          <w:tcPr>
            <w:tcW w:w="3260" w:type="dxa"/>
          </w:tcPr>
          <w:p w14:paraId="79AD8924"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 xml:space="preserve">Formal early engagement through a design case includes a description of the design intent, safety and reliability objectives and engineering policies and procedures. </w:t>
            </w:r>
          </w:p>
        </w:tc>
        <w:tc>
          <w:tcPr>
            <w:tcW w:w="3260" w:type="dxa"/>
          </w:tcPr>
          <w:p w14:paraId="79AD8925" w14:textId="77777777" w:rsidR="0060548A" w:rsidRPr="004A5D4D" w:rsidRDefault="0060548A" w:rsidP="0060548A">
            <w:pPr>
              <w:spacing w:before="120" w:after="120"/>
              <w:rPr>
                <w:rFonts w:cstheme="minorHAnsi"/>
                <w:bCs/>
                <w:sz w:val="20"/>
                <w:szCs w:val="20"/>
              </w:rPr>
            </w:pPr>
            <w:r w:rsidRPr="004A5D4D">
              <w:rPr>
                <w:rStyle w:val="Strong"/>
                <w:rFonts w:cstheme="minorHAnsi"/>
                <w:b w:val="0"/>
                <w:color w:val="000000" w:themeColor="text1"/>
                <w:sz w:val="20"/>
                <w:szCs w:val="20"/>
              </w:rPr>
              <w:t>Consistent approach to that provided in the WHS (R&amp;MH) Bill / Regulations</w:t>
            </w:r>
          </w:p>
        </w:tc>
        <w:tc>
          <w:tcPr>
            <w:tcW w:w="2977" w:type="dxa"/>
          </w:tcPr>
          <w:p w14:paraId="79AD8926"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 xml:space="preserve">The design case will apply to new facilities and permits early engagement. It will describe the design intent and design process before the detailed design to allow for regulatory certainty. </w:t>
            </w:r>
          </w:p>
        </w:tc>
      </w:tr>
      <w:tr w:rsidR="0060548A" w:rsidRPr="0042682E" w14:paraId="79AD8934" w14:textId="77777777" w:rsidTr="004A5D4D">
        <w:trPr>
          <w:trHeight w:val="226"/>
        </w:trPr>
        <w:tc>
          <w:tcPr>
            <w:tcW w:w="1492" w:type="dxa"/>
          </w:tcPr>
          <w:p w14:paraId="79AD8928" w14:textId="77777777" w:rsidR="0060548A" w:rsidRPr="004A5D4D" w:rsidRDefault="0060548A" w:rsidP="0060548A">
            <w:pPr>
              <w:tabs>
                <w:tab w:val="left" w:pos="284"/>
              </w:tabs>
              <w:spacing w:before="120" w:after="120"/>
              <w:rPr>
                <w:rStyle w:val="Strong"/>
                <w:rFonts w:cstheme="minorHAnsi"/>
                <w:sz w:val="20"/>
                <w:szCs w:val="20"/>
              </w:rPr>
            </w:pPr>
            <w:r w:rsidRPr="004A5D4D">
              <w:rPr>
                <w:rStyle w:val="Strong"/>
                <w:rFonts w:cstheme="minorHAnsi"/>
                <w:sz w:val="20"/>
                <w:szCs w:val="20"/>
              </w:rPr>
              <w:t>Content of the Pipeline Management Plan</w:t>
            </w:r>
          </w:p>
        </w:tc>
        <w:tc>
          <w:tcPr>
            <w:tcW w:w="2835" w:type="dxa"/>
          </w:tcPr>
          <w:p w14:paraId="79AD8929"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 xml:space="preserve">The PMP must include a comprehensive description of the pipeline, the pipeline management system (PMS), statement of standards, document management and reporting. </w:t>
            </w:r>
          </w:p>
          <w:p w14:paraId="79AD892A"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 xml:space="preserve">The description of the pipeline must describe the design, route, petroleum </w:t>
            </w:r>
            <w:r w:rsidRPr="004A5D4D">
              <w:rPr>
                <w:rFonts w:cstheme="minorHAnsi"/>
                <w:bCs/>
                <w:sz w:val="20"/>
                <w:szCs w:val="20"/>
              </w:rPr>
              <w:lastRenderedPageBreak/>
              <w:t xml:space="preserve">composition and safe operating limits. </w:t>
            </w:r>
          </w:p>
          <w:p w14:paraId="79AD892B"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 xml:space="preserve">The PMS must describe the assessment of the risk of significant pipeline accident events (SPAEs) and other risks to the pipeline integrity. </w:t>
            </w:r>
          </w:p>
          <w:p w14:paraId="79AD892C"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 xml:space="preserve">Revision of the PMP is required due to a change in the petroleum composition or a change in environmental conditions </w:t>
            </w:r>
          </w:p>
        </w:tc>
        <w:tc>
          <w:tcPr>
            <w:tcW w:w="3260" w:type="dxa"/>
          </w:tcPr>
          <w:p w14:paraId="79AD892D"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lastRenderedPageBreak/>
              <w:t xml:space="preserve">The safety case must describe the: </w:t>
            </w:r>
          </w:p>
          <w:p w14:paraId="79AD892E" w14:textId="77777777" w:rsidR="0060548A" w:rsidRPr="004A5D4D" w:rsidRDefault="0060548A" w:rsidP="0060548A">
            <w:pPr>
              <w:pStyle w:val="ListParagraph"/>
              <w:numPr>
                <w:ilvl w:val="0"/>
                <w:numId w:val="29"/>
              </w:numPr>
              <w:spacing w:before="120" w:after="120"/>
              <w:ind w:left="312" w:hanging="284"/>
              <w:contextualSpacing w:val="0"/>
              <w:rPr>
                <w:rFonts w:cstheme="minorHAnsi"/>
                <w:bCs/>
                <w:sz w:val="20"/>
                <w:szCs w:val="20"/>
              </w:rPr>
            </w:pPr>
            <w:r w:rsidRPr="004A5D4D">
              <w:rPr>
                <w:rFonts w:cstheme="minorHAnsi"/>
                <w:bCs/>
                <w:sz w:val="20"/>
                <w:szCs w:val="20"/>
              </w:rPr>
              <w:t xml:space="preserve">Design Basis (DB) (similar to the facility description with a high focus on the design); </w:t>
            </w:r>
          </w:p>
          <w:p w14:paraId="79AD892F" w14:textId="77777777" w:rsidR="0060548A" w:rsidRPr="004A5D4D" w:rsidRDefault="0060548A" w:rsidP="0060548A">
            <w:pPr>
              <w:pStyle w:val="ListParagraph"/>
              <w:numPr>
                <w:ilvl w:val="0"/>
                <w:numId w:val="29"/>
              </w:numPr>
              <w:spacing w:before="120" w:after="120"/>
              <w:ind w:left="312" w:hanging="284"/>
              <w:contextualSpacing w:val="0"/>
              <w:rPr>
                <w:rFonts w:cstheme="minorHAnsi"/>
                <w:bCs/>
                <w:sz w:val="20"/>
                <w:szCs w:val="20"/>
              </w:rPr>
            </w:pPr>
            <w:r w:rsidRPr="004A5D4D">
              <w:rPr>
                <w:rFonts w:cstheme="minorHAnsi"/>
                <w:bCs/>
                <w:sz w:val="20"/>
                <w:szCs w:val="20"/>
              </w:rPr>
              <w:t xml:space="preserve">Formal Safety Assessment (FSA) </w:t>
            </w:r>
          </w:p>
          <w:p w14:paraId="79AD8930" w14:textId="77777777" w:rsidR="0060548A" w:rsidRPr="004A5D4D" w:rsidRDefault="0060548A" w:rsidP="0060548A">
            <w:pPr>
              <w:pStyle w:val="ListParagraph"/>
              <w:numPr>
                <w:ilvl w:val="0"/>
                <w:numId w:val="29"/>
              </w:numPr>
              <w:spacing w:before="120" w:after="120"/>
              <w:ind w:left="312" w:hanging="284"/>
              <w:contextualSpacing w:val="0"/>
              <w:rPr>
                <w:rFonts w:cstheme="minorHAnsi"/>
                <w:bCs/>
                <w:sz w:val="20"/>
                <w:szCs w:val="20"/>
              </w:rPr>
            </w:pPr>
            <w:r w:rsidRPr="004A5D4D">
              <w:rPr>
                <w:rFonts w:cstheme="minorHAnsi"/>
                <w:bCs/>
                <w:sz w:val="20"/>
                <w:szCs w:val="20"/>
              </w:rPr>
              <w:t xml:space="preserve">Safety Management System (SMS); </w:t>
            </w:r>
          </w:p>
          <w:p w14:paraId="79AD8931" w14:textId="77777777" w:rsidR="0060548A" w:rsidRPr="004A5D4D" w:rsidRDefault="0060548A" w:rsidP="0060548A">
            <w:pPr>
              <w:pStyle w:val="ListParagraph"/>
              <w:numPr>
                <w:ilvl w:val="0"/>
                <w:numId w:val="29"/>
              </w:numPr>
              <w:spacing w:before="120" w:after="120"/>
              <w:ind w:left="312" w:hanging="284"/>
              <w:contextualSpacing w:val="0"/>
              <w:rPr>
                <w:rFonts w:cstheme="minorHAnsi"/>
                <w:bCs/>
                <w:sz w:val="20"/>
                <w:szCs w:val="20"/>
              </w:rPr>
            </w:pPr>
            <w:r w:rsidRPr="004A5D4D">
              <w:rPr>
                <w:rFonts w:cstheme="minorHAnsi"/>
                <w:bCs/>
                <w:sz w:val="20"/>
                <w:szCs w:val="20"/>
              </w:rPr>
              <w:lastRenderedPageBreak/>
              <w:t xml:space="preserve">Emergency Response Plan (ERP). </w:t>
            </w:r>
          </w:p>
        </w:tc>
        <w:tc>
          <w:tcPr>
            <w:tcW w:w="3260" w:type="dxa"/>
          </w:tcPr>
          <w:p w14:paraId="79AD8932" w14:textId="77777777" w:rsidR="0060548A" w:rsidRPr="004A5D4D" w:rsidRDefault="0060548A" w:rsidP="0060548A">
            <w:pPr>
              <w:spacing w:before="120" w:after="120"/>
              <w:rPr>
                <w:rFonts w:cstheme="minorHAnsi"/>
                <w:bCs/>
                <w:sz w:val="20"/>
                <w:szCs w:val="20"/>
              </w:rPr>
            </w:pPr>
            <w:r w:rsidRPr="004A5D4D">
              <w:rPr>
                <w:rStyle w:val="Strong"/>
                <w:rFonts w:cstheme="minorHAnsi"/>
                <w:b w:val="0"/>
                <w:color w:val="000000" w:themeColor="text1"/>
                <w:sz w:val="20"/>
                <w:szCs w:val="20"/>
              </w:rPr>
              <w:lastRenderedPageBreak/>
              <w:t>Consistent approach to that provided in the WHS (R&amp;MH) Bill / Regulations</w:t>
            </w:r>
          </w:p>
        </w:tc>
        <w:tc>
          <w:tcPr>
            <w:tcW w:w="2977" w:type="dxa"/>
          </w:tcPr>
          <w:p w14:paraId="79AD8933"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 xml:space="preserve">This provides consistency across the different types of facilities and permits one safety case to cover multiple operations </w:t>
            </w:r>
          </w:p>
        </w:tc>
      </w:tr>
      <w:tr w:rsidR="008E60F7" w:rsidRPr="008E60F7" w14:paraId="79AD8936" w14:textId="77777777" w:rsidTr="008E60F7">
        <w:trPr>
          <w:trHeight w:val="415"/>
        </w:trPr>
        <w:tc>
          <w:tcPr>
            <w:tcW w:w="13824" w:type="dxa"/>
            <w:gridSpan w:val="5"/>
            <w:shd w:val="clear" w:color="auto" w:fill="006B6E"/>
            <w:vAlign w:val="center"/>
          </w:tcPr>
          <w:p w14:paraId="79AD8935" w14:textId="77777777" w:rsidR="0060548A" w:rsidRPr="006279A4" w:rsidRDefault="0060548A" w:rsidP="006279A4">
            <w:r w:rsidRPr="006279A4">
              <w:rPr>
                <w:rStyle w:val="Strong"/>
                <w:rFonts w:cstheme="minorHAnsi"/>
                <w:color w:val="FFFFFF" w:themeColor="background1"/>
                <w:sz w:val="20"/>
                <w:szCs w:val="20"/>
              </w:rPr>
              <w:t>Miscellaneous</w:t>
            </w:r>
          </w:p>
        </w:tc>
      </w:tr>
      <w:tr w:rsidR="0060548A" w:rsidRPr="0042682E" w14:paraId="79AD893C" w14:textId="77777777" w:rsidTr="004A5D4D">
        <w:trPr>
          <w:trHeight w:val="226"/>
        </w:trPr>
        <w:tc>
          <w:tcPr>
            <w:tcW w:w="1492" w:type="dxa"/>
          </w:tcPr>
          <w:p w14:paraId="79AD8937" w14:textId="77777777" w:rsidR="0060548A" w:rsidRPr="004A5D4D" w:rsidRDefault="0060548A" w:rsidP="0060548A">
            <w:pPr>
              <w:tabs>
                <w:tab w:val="left" w:pos="284"/>
              </w:tabs>
              <w:spacing w:before="120" w:after="120"/>
              <w:rPr>
                <w:rStyle w:val="Strong"/>
                <w:rFonts w:cstheme="minorHAnsi"/>
                <w:sz w:val="20"/>
                <w:szCs w:val="20"/>
              </w:rPr>
            </w:pPr>
            <w:r w:rsidRPr="004A5D4D">
              <w:rPr>
                <w:rStyle w:val="Strong"/>
                <w:rFonts w:cstheme="minorHAnsi"/>
                <w:sz w:val="20"/>
                <w:szCs w:val="20"/>
              </w:rPr>
              <w:t>Interaction with the P(SL)A1982</w:t>
            </w:r>
          </w:p>
        </w:tc>
        <w:tc>
          <w:tcPr>
            <w:tcW w:w="2835" w:type="dxa"/>
          </w:tcPr>
          <w:p w14:paraId="79AD8938" w14:textId="77777777" w:rsidR="0060548A" w:rsidRPr="004A5D4D" w:rsidRDefault="0060548A" w:rsidP="0060548A">
            <w:pPr>
              <w:tabs>
                <w:tab w:val="left" w:pos="284"/>
              </w:tabs>
              <w:spacing w:before="120" w:after="120"/>
              <w:rPr>
                <w:rStyle w:val="Strong"/>
                <w:rFonts w:cstheme="minorHAnsi"/>
                <w:b w:val="0"/>
                <w:sz w:val="20"/>
                <w:szCs w:val="20"/>
              </w:rPr>
            </w:pPr>
            <w:r w:rsidRPr="004A5D4D">
              <w:rPr>
                <w:rStyle w:val="Strong"/>
                <w:rFonts w:cstheme="minorHAnsi"/>
                <w:b w:val="0"/>
                <w:sz w:val="20"/>
                <w:szCs w:val="20"/>
              </w:rPr>
              <w:t>Safety Regulations fall all under the P(SL)A</w:t>
            </w:r>
          </w:p>
        </w:tc>
        <w:tc>
          <w:tcPr>
            <w:tcW w:w="3260" w:type="dxa"/>
          </w:tcPr>
          <w:p w14:paraId="79AD8939" w14:textId="77777777" w:rsidR="0060548A" w:rsidRPr="004A5D4D" w:rsidRDefault="0060548A" w:rsidP="0060548A">
            <w:pPr>
              <w:spacing w:before="120"/>
              <w:rPr>
                <w:rFonts w:cstheme="minorHAnsi"/>
                <w:sz w:val="20"/>
                <w:szCs w:val="20"/>
              </w:rPr>
            </w:pPr>
            <w:r w:rsidRPr="004A5D4D">
              <w:rPr>
                <w:rFonts w:cstheme="minorHAnsi"/>
                <w:sz w:val="20"/>
                <w:szCs w:val="20"/>
              </w:rPr>
              <w:t>The definition of a petroleum operation references a petroleum title under the P(SL)A.</w:t>
            </w:r>
          </w:p>
        </w:tc>
        <w:tc>
          <w:tcPr>
            <w:tcW w:w="3260" w:type="dxa"/>
          </w:tcPr>
          <w:p w14:paraId="79AD893A" w14:textId="77777777" w:rsidR="0060548A" w:rsidRPr="004A5D4D" w:rsidRDefault="0060548A" w:rsidP="0060548A">
            <w:pPr>
              <w:spacing w:before="120" w:after="120"/>
              <w:rPr>
                <w:rFonts w:cstheme="minorHAnsi"/>
                <w:bCs/>
                <w:sz w:val="20"/>
                <w:szCs w:val="20"/>
              </w:rPr>
            </w:pPr>
            <w:r w:rsidRPr="004A5D4D">
              <w:rPr>
                <w:rStyle w:val="Strong"/>
                <w:rFonts w:cstheme="minorHAnsi"/>
                <w:b w:val="0"/>
                <w:color w:val="000000" w:themeColor="text1"/>
                <w:sz w:val="20"/>
                <w:szCs w:val="20"/>
              </w:rPr>
              <w:t>Consistent approach to that provided in the WHS (R&amp;MH) Bill / Regulations</w:t>
            </w:r>
          </w:p>
        </w:tc>
        <w:tc>
          <w:tcPr>
            <w:tcW w:w="2977" w:type="dxa"/>
          </w:tcPr>
          <w:p w14:paraId="79AD893B"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The existing title provisions and titles will remain in force under the P(SL)A.  Only the OSH provisions in the P(SL)A will be affected by the introduction of the WHS Bill.</w:t>
            </w:r>
          </w:p>
        </w:tc>
      </w:tr>
      <w:tr w:rsidR="0060548A" w:rsidRPr="0042682E" w14:paraId="79AD8942" w14:textId="77777777" w:rsidTr="004A5D4D">
        <w:trPr>
          <w:trHeight w:val="226"/>
        </w:trPr>
        <w:tc>
          <w:tcPr>
            <w:tcW w:w="1492" w:type="dxa"/>
          </w:tcPr>
          <w:p w14:paraId="79AD893D" w14:textId="77777777" w:rsidR="0060548A" w:rsidRPr="004A5D4D" w:rsidRDefault="0060548A" w:rsidP="0060548A">
            <w:pPr>
              <w:tabs>
                <w:tab w:val="left" w:pos="284"/>
              </w:tabs>
              <w:spacing w:before="120" w:after="120"/>
              <w:rPr>
                <w:rStyle w:val="Strong"/>
                <w:rFonts w:cstheme="minorHAnsi"/>
                <w:sz w:val="20"/>
                <w:szCs w:val="20"/>
              </w:rPr>
            </w:pPr>
            <w:r w:rsidRPr="004A5D4D">
              <w:rPr>
                <w:rStyle w:val="Strong"/>
                <w:rFonts w:cstheme="minorHAnsi"/>
                <w:sz w:val="20"/>
                <w:szCs w:val="20"/>
              </w:rPr>
              <w:t>Interaction with the DGSA 2004</w:t>
            </w:r>
          </w:p>
        </w:tc>
        <w:tc>
          <w:tcPr>
            <w:tcW w:w="2835" w:type="dxa"/>
          </w:tcPr>
          <w:p w14:paraId="79AD893E" w14:textId="77777777" w:rsidR="0060548A" w:rsidRPr="004A5D4D" w:rsidRDefault="0060548A" w:rsidP="0060548A">
            <w:pPr>
              <w:tabs>
                <w:tab w:val="left" w:pos="284"/>
              </w:tabs>
              <w:spacing w:before="120" w:after="120"/>
              <w:rPr>
                <w:rStyle w:val="Strong"/>
                <w:rFonts w:cstheme="minorHAnsi"/>
                <w:b w:val="0"/>
                <w:sz w:val="20"/>
                <w:szCs w:val="20"/>
              </w:rPr>
            </w:pPr>
            <w:r w:rsidRPr="004A5D4D">
              <w:rPr>
                <w:rStyle w:val="Strong"/>
                <w:rFonts w:cstheme="minorHAnsi"/>
                <w:b w:val="0"/>
                <w:sz w:val="20"/>
                <w:szCs w:val="20"/>
              </w:rPr>
              <w:t>The DGSA is dis-applied to a pipeline licenced under the P(SL)A</w:t>
            </w:r>
          </w:p>
        </w:tc>
        <w:tc>
          <w:tcPr>
            <w:tcW w:w="3260" w:type="dxa"/>
          </w:tcPr>
          <w:p w14:paraId="79AD893F" w14:textId="77777777" w:rsidR="0060548A" w:rsidRPr="004A5D4D" w:rsidRDefault="0060548A" w:rsidP="0060548A">
            <w:pPr>
              <w:spacing w:before="120" w:after="120"/>
              <w:rPr>
                <w:rStyle w:val="Strong"/>
                <w:rFonts w:cstheme="minorHAnsi"/>
                <w:b w:val="0"/>
                <w:sz w:val="20"/>
                <w:szCs w:val="20"/>
              </w:rPr>
            </w:pPr>
            <w:r w:rsidRPr="004A5D4D">
              <w:rPr>
                <w:rStyle w:val="Strong"/>
                <w:rFonts w:cstheme="minorHAnsi"/>
                <w:b w:val="0"/>
                <w:sz w:val="20"/>
                <w:szCs w:val="20"/>
              </w:rPr>
              <w:t>Regulations 68, 69, 70, 71, 72, 73, 76B, 77, 78 and 79 of the Dangerous Goods (Storage and Handling of Non-explosives) Regulations 2007 will apply to petroleum operations</w:t>
            </w:r>
          </w:p>
        </w:tc>
        <w:tc>
          <w:tcPr>
            <w:tcW w:w="3260" w:type="dxa"/>
          </w:tcPr>
          <w:p w14:paraId="79AD8940" w14:textId="77777777" w:rsidR="0060548A" w:rsidRPr="004A5D4D" w:rsidRDefault="0060548A" w:rsidP="0060548A">
            <w:pPr>
              <w:spacing w:before="120" w:after="120"/>
              <w:rPr>
                <w:rFonts w:cstheme="minorHAnsi"/>
                <w:bCs/>
                <w:sz w:val="20"/>
                <w:szCs w:val="20"/>
              </w:rPr>
            </w:pPr>
            <w:r w:rsidRPr="004A5D4D">
              <w:rPr>
                <w:rStyle w:val="Strong"/>
                <w:rFonts w:cstheme="minorHAnsi"/>
                <w:b w:val="0"/>
                <w:color w:val="000000" w:themeColor="text1"/>
                <w:sz w:val="20"/>
                <w:szCs w:val="20"/>
              </w:rPr>
              <w:t>Consistent approach to that provided in the WHS (R&amp;MH) Bill / Regulations</w:t>
            </w:r>
          </w:p>
        </w:tc>
        <w:tc>
          <w:tcPr>
            <w:tcW w:w="2977" w:type="dxa"/>
          </w:tcPr>
          <w:p w14:paraId="79AD8941"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This will create consistent requirements for emergency response agencies regardless of the primary safety legislation</w:t>
            </w:r>
          </w:p>
        </w:tc>
      </w:tr>
      <w:tr w:rsidR="0060548A" w:rsidRPr="0042682E" w14:paraId="79AD8948" w14:textId="77777777" w:rsidTr="004A5D4D">
        <w:trPr>
          <w:trHeight w:val="226"/>
        </w:trPr>
        <w:tc>
          <w:tcPr>
            <w:tcW w:w="1492" w:type="dxa"/>
          </w:tcPr>
          <w:p w14:paraId="79AD8943" w14:textId="77777777" w:rsidR="0060548A" w:rsidRPr="004A5D4D" w:rsidRDefault="0060548A" w:rsidP="0060548A">
            <w:pPr>
              <w:tabs>
                <w:tab w:val="left" w:pos="284"/>
              </w:tabs>
              <w:spacing w:before="120" w:after="120"/>
              <w:rPr>
                <w:rStyle w:val="Strong"/>
                <w:rFonts w:cstheme="minorHAnsi"/>
                <w:sz w:val="20"/>
                <w:szCs w:val="20"/>
              </w:rPr>
            </w:pPr>
            <w:r w:rsidRPr="004A5D4D">
              <w:rPr>
                <w:rStyle w:val="Strong"/>
                <w:rFonts w:cstheme="minorHAnsi"/>
                <w:sz w:val="20"/>
                <w:szCs w:val="20"/>
              </w:rPr>
              <w:t>Exemptions</w:t>
            </w:r>
          </w:p>
        </w:tc>
        <w:tc>
          <w:tcPr>
            <w:tcW w:w="2835" w:type="dxa"/>
          </w:tcPr>
          <w:p w14:paraId="79AD8944" w14:textId="77777777" w:rsidR="0060548A" w:rsidRPr="004A5D4D" w:rsidRDefault="0060548A" w:rsidP="0060548A">
            <w:pPr>
              <w:spacing w:before="120" w:after="120"/>
              <w:rPr>
                <w:rFonts w:cstheme="minorHAnsi"/>
                <w:sz w:val="20"/>
                <w:szCs w:val="20"/>
              </w:rPr>
            </w:pPr>
            <w:r w:rsidRPr="004A5D4D">
              <w:rPr>
                <w:rFonts w:cstheme="minorHAnsi"/>
                <w:bCs/>
                <w:sz w:val="20"/>
                <w:szCs w:val="20"/>
              </w:rPr>
              <w:t xml:space="preserve">No ability to exempt provisions. </w:t>
            </w:r>
          </w:p>
        </w:tc>
        <w:tc>
          <w:tcPr>
            <w:tcW w:w="3260" w:type="dxa"/>
          </w:tcPr>
          <w:p w14:paraId="79AD8945"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 xml:space="preserve">The regulator may provide consent for the operator to carry out an operation in a manner different from the safety case </w:t>
            </w:r>
          </w:p>
        </w:tc>
        <w:tc>
          <w:tcPr>
            <w:tcW w:w="3260" w:type="dxa"/>
          </w:tcPr>
          <w:p w14:paraId="79AD8946"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 xml:space="preserve">The CIPS may provide consent for the operator to carry out an operation in a manner different from the safety case </w:t>
            </w:r>
          </w:p>
        </w:tc>
        <w:tc>
          <w:tcPr>
            <w:tcW w:w="2977" w:type="dxa"/>
          </w:tcPr>
          <w:p w14:paraId="79AD8947" w14:textId="77777777" w:rsidR="0060548A" w:rsidRPr="004A5D4D" w:rsidRDefault="0060548A" w:rsidP="0060548A">
            <w:pPr>
              <w:spacing w:before="120" w:after="120"/>
              <w:rPr>
                <w:rFonts w:cstheme="minorHAnsi"/>
                <w:bCs/>
                <w:sz w:val="20"/>
                <w:szCs w:val="20"/>
              </w:rPr>
            </w:pPr>
            <w:r w:rsidRPr="004A5D4D">
              <w:rPr>
                <w:rFonts w:cstheme="minorHAnsi"/>
                <w:bCs/>
                <w:sz w:val="20"/>
                <w:szCs w:val="20"/>
              </w:rPr>
              <w:t xml:space="preserve">Permits the regulator to exempt certain provisions. </w:t>
            </w:r>
          </w:p>
        </w:tc>
      </w:tr>
    </w:tbl>
    <w:p w14:paraId="79AD8949" w14:textId="77777777" w:rsidR="0060548A" w:rsidRDefault="0060548A" w:rsidP="0060548A"/>
    <w:p w14:paraId="79AD894A" w14:textId="77777777" w:rsidR="0060548A" w:rsidRDefault="0060548A" w:rsidP="0060548A">
      <w:pPr>
        <w:rPr>
          <w:rFonts w:ascii="Calibri" w:eastAsiaTheme="majorEastAsia" w:hAnsi="Calibri" w:cs="Calibri"/>
          <w:b/>
          <w:bCs/>
          <w:sz w:val="28"/>
          <w:szCs w:val="22"/>
        </w:rPr>
      </w:pPr>
      <w:r>
        <w:br w:type="page"/>
      </w:r>
    </w:p>
    <w:p w14:paraId="79AD894B" w14:textId="77777777" w:rsidR="0060548A" w:rsidRDefault="0060548A" w:rsidP="008E60F7">
      <w:pPr>
        <w:pStyle w:val="Heading2"/>
      </w:pPr>
      <w:bookmarkStart w:id="17" w:name="_Toc7704934"/>
      <w:r w:rsidRPr="00952C06">
        <w:lastRenderedPageBreak/>
        <w:t>Key changes</w:t>
      </w:r>
      <w:r w:rsidR="00897DE7">
        <w:t>:</w:t>
      </w:r>
      <w:r>
        <w:t xml:space="preserve"> Petroleum (Submerged Lands) (Diving Safety) Regulations 2007</w:t>
      </w:r>
      <w:bookmarkEnd w:id="17"/>
    </w:p>
    <w:tbl>
      <w:tblPr>
        <w:tblStyle w:val="TableGrid"/>
        <w:tblW w:w="1382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1492"/>
        <w:gridCol w:w="2835"/>
        <w:gridCol w:w="3260"/>
        <w:gridCol w:w="3260"/>
        <w:gridCol w:w="2977"/>
      </w:tblGrid>
      <w:tr w:rsidR="008E60F7" w:rsidRPr="008E60F7" w14:paraId="79AD8951" w14:textId="77777777" w:rsidTr="008E60F7">
        <w:trPr>
          <w:trHeight w:val="616"/>
        </w:trPr>
        <w:tc>
          <w:tcPr>
            <w:tcW w:w="1492" w:type="dxa"/>
            <w:shd w:val="clear" w:color="auto" w:fill="006B6E"/>
            <w:vAlign w:val="center"/>
          </w:tcPr>
          <w:p w14:paraId="79AD894C" w14:textId="77777777" w:rsidR="0060548A" w:rsidRPr="008E60F7" w:rsidRDefault="0060548A" w:rsidP="008E60F7">
            <w:pPr>
              <w:jc w:val="center"/>
              <w:rPr>
                <w:rStyle w:val="Strong"/>
                <w:rFonts w:cstheme="minorHAnsi"/>
                <w:color w:val="FFFFFF" w:themeColor="background1"/>
                <w:sz w:val="20"/>
                <w:szCs w:val="20"/>
              </w:rPr>
            </w:pPr>
            <w:r w:rsidRPr="008E60F7">
              <w:rPr>
                <w:rStyle w:val="Strong"/>
                <w:rFonts w:cstheme="minorHAnsi"/>
                <w:color w:val="FFFFFF" w:themeColor="background1"/>
                <w:sz w:val="20"/>
                <w:szCs w:val="20"/>
              </w:rPr>
              <w:t>Topic</w:t>
            </w:r>
          </w:p>
        </w:tc>
        <w:tc>
          <w:tcPr>
            <w:tcW w:w="2835" w:type="dxa"/>
            <w:shd w:val="clear" w:color="auto" w:fill="006B6E"/>
            <w:vAlign w:val="center"/>
          </w:tcPr>
          <w:p w14:paraId="79AD894D" w14:textId="77777777" w:rsidR="0060548A" w:rsidRPr="008E60F7" w:rsidRDefault="0060548A" w:rsidP="008E60F7">
            <w:pPr>
              <w:jc w:val="center"/>
              <w:rPr>
                <w:rStyle w:val="Strong"/>
                <w:rFonts w:cstheme="minorHAnsi"/>
                <w:color w:val="FFFFFF" w:themeColor="background1"/>
                <w:sz w:val="20"/>
                <w:szCs w:val="20"/>
              </w:rPr>
            </w:pPr>
            <w:r w:rsidRPr="008E60F7">
              <w:rPr>
                <w:rStyle w:val="Strong"/>
                <w:rFonts w:cstheme="minorHAnsi"/>
                <w:color w:val="FFFFFF" w:themeColor="background1"/>
                <w:sz w:val="20"/>
                <w:szCs w:val="20"/>
              </w:rPr>
              <w:t>P (SL) (DS) R 2007</w:t>
            </w:r>
          </w:p>
        </w:tc>
        <w:tc>
          <w:tcPr>
            <w:tcW w:w="3260" w:type="dxa"/>
            <w:shd w:val="clear" w:color="auto" w:fill="006B6E"/>
            <w:vAlign w:val="center"/>
          </w:tcPr>
          <w:p w14:paraId="79AD894E" w14:textId="77777777" w:rsidR="0060548A" w:rsidRPr="008E60F7" w:rsidRDefault="0060548A" w:rsidP="008E60F7">
            <w:pPr>
              <w:jc w:val="center"/>
              <w:rPr>
                <w:rStyle w:val="Strong"/>
                <w:rFonts w:cstheme="minorHAnsi"/>
                <w:color w:val="FFFFFF" w:themeColor="background1"/>
                <w:sz w:val="20"/>
                <w:szCs w:val="20"/>
              </w:rPr>
            </w:pPr>
            <w:r w:rsidRPr="008E60F7">
              <w:rPr>
                <w:rStyle w:val="Strong"/>
                <w:rFonts w:cstheme="minorHAnsi"/>
                <w:color w:val="FFFFFF" w:themeColor="background1"/>
                <w:sz w:val="20"/>
                <w:szCs w:val="20"/>
              </w:rPr>
              <w:t>2015 Draft WHS (R&amp;MH) Bill / Regulations</w:t>
            </w:r>
          </w:p>
        </w:tc>
        <w:tc>
          <w:tcPr>
            <w:tcW w:w="3260" w:type="dxa"/>
            <w:shd w:val="clear" w:color="auto" w:fill="006B6E"/>
            <w:vAlign w:val="center"/>
          </w:tcPr>
          <w:p w14:paraId="79AD894F" w14:textId="77777777" w:rsidR="0060548A" w:rsidRPr="008E60F7" w:rsidRDefault="0060548A" w:rsidP="008E60F7">
            <w:pPr>
              <w:jc w:val="center"/>
              <w:rPr>
                <w:rStyle w:val="Strong"/>
                <w:rFonts w:cstheme="minorHAnsi"/>
                <w:color w:val="FFFFFF" w:themeColor="background1"/>
                <w:sz w:val="20"/>
                <w:szCs w:val="20"/>
              </w:rPr>
            </w:pPr>
            <w:r w:rsidRPr="008E60F7">
              <w:rPr>
                <w:rStyle w:val="Strong"/>
                <w:rFonts w:cstheme="minorHAnsi"/>
                <w:color w:val="FFFFFF" w:themeColor="background1"/>
                <w:sz w:val="20"/>
                <w:szCs w:val="20"/>
              </w:rPr>
              <w:t>WHS (PAGEO) Regulation Concept</w:t>
            </w:r>
          </w:p>
        </w:tc>
        <w:tc>
          <w:tcPr>
            <w:tcW w:w="2977" w:type="dxa"/>
            <w:shd w:val="clear" w:color="auto" w:fill="006B6E"/>
            <w:vAlign w:val="center"/>
          </w:tcPr>
          <w:p w14:paraId="79AD8950" w14:textId="77777777" w:rsidR="0060548A" w:rsidRPr="008E60F7" w:rsidRDefault="0060548A" w:rsidP="008E60F7">
            <w:pPr>
              <w:jc w:val="center"/>
              <w:rPr>
                <w:rStyle w:val="Strong"/>
                <w:rFonts w:cstheme="minorHAnsi"/>
                <w:color w:val="FFFFFF" w:themeColor="background1"/>
                <w:sz w:val="20"/>
                <w:szCs w:val="20"/>
              </w:rPr>
            </w:pPr>
            <w:r w:rsidRPr="008E60F7">
              <w:rPr>
                <w:rStyle w:val="Strong"/>
                <w:rFonts w:cstheme="minorHAnsi"/>
                <w:color w:val="FFFFFF" w:themeColor="background1"/>
                <w:sz w:val="20"/>
                <w:szCs w:val="20"/>
              </w:rPr>
              <w:t>Comment</w:t>
            </w:r>
          </w:p>
        </w:tc>
      </w:tr>
      <w:tr w:rsidR="008E60F7" w:rsidRPr="008E60F7" w14:paraId="79AD8953" w14:textId="77777777" w:rsidTr="008E60F7">
        <w:trPr>
          <w:trHeight w:val="412"/>
        </w:trPr>
        <w:tc>
          <w:tcPr>
            <w:tcW w:w="13824" w:type="dxa"/>
            <w:gridSpan w:val="5"/>
            <w:shd w:val="clear" w:color="auto" w:fill="006B6E"/>
            <w:vAlign w:val="center"/>
          </w:tcPr>
          <w:p w14:paraId="79AD8952" w14:textId="77777777" w:rsidR="0060548A" w:rsidRPr="006279A4" w:rsidRDefault="0060548A" w:rsidP="006279A4">
            <w:pPr>
              <w:rPr>
                <w:rStyle w:val="Strong"/>
                <w:rFonts w:cstheme="minorHAnsi"/>
                <w:color w:val="FFFFFF" w:themeColor="background1"/>
                <w:sz w:val="20"/>
                <w:szCs w:val="20"/>
              </w:rPr>
            </w:pPr>
            <w:r w:rsidRPr="006279A4">
              <w:rPr>
                <w:rStyle w:val="Strong"/>
                <w:rFonts w:cstheme="minorHAnsi"/>
                <w:color w:val="FFFFFF" w:themeColor="background1"/>
                <w:sz w:val="20"/>
                <w:szCs w:val="20"/>
              </w:rPr>
              <w:t xml:space="preserve">General </w:t>
            </w:r>
          </w:p>
        </w:tc>
      </w:tr>
      <w:tr w:rsidR="0060548A" w:rsidRPr="008E60F7" w14:paraId="79AD8959" w14:textId="77777777" w:rsidTr="008E60F7">
        <w:trPr>
          <w:trHeight w:val="226"/>
        </w:trPr>
        <w:tc>
          <w:tcPr>
            <w:tcW w:w="1492" w:type="dxa"/>
          </w:tcPr>
          <w:p w14:paraId="79AD8954" w14:textId="77777777" w:rsidR="0060548A" w:rsidRPr="008E60F7" w:rsidRDefault="0060548A" w:rsidP="0060548A">
            <w:pPr>
              <w:tabs>
                <w:tab w:val="left" w:pos="284"/>
              </w:tabs>
              <w:spacing w:before="120" w:after="120"/>
              <w:rPr>
                <w:rStyle w:val="Strong"/>
                <w:rFonts w:cstheme="minorHAnsi"/>
                <w:sz w:val="20"/>
                <w:szCs w:val="20"/>
              </w:rPr>
            </w:pPr>
            <w:r w:rsidRPr="008E60F7">
              <w:rPr>
                <w:rStyle w:val="Strong"/>
                <w:rFonts w:cstheme="minorHAnsi"/>
                <w:sz w:val="20"/>
                <w:szCs w:val="20"/>
              </w:rPr>
              <w:t>General</w:t>
            </w:r>
          </w:p>
        </w:tc>
        <w:tc>
          <w:tcPr>
            <w:tcW w:w="2835" w:type="dxa"/>
          </w:tcPr>
          <w:p w14:paraId="79AD8955" w14:textId="77777777" w:rsidR="0060548A" w:rsidRPr="008E60F7" w:rsidRDefault="0060548A" w:rsidP="0060548A">
            <w:pPr>
              <w:tabs>
                <w:tab w:val="left" w:pos="284"/>
              </w:tabs>
              <w:spacing w:before="120" w:after="120"/>
              <w:rPr>
                <w:rStyle w:val="Strong"/>
                <w:rFonts w:cstheme="minorHAnsi"/>
                <w:b w:val="0"/>
                <w:sz w:val="20"/>
                <w:szCs w:val="20"/>
              </w:rPr>
            </w:pPr>
            <w:r w:rsidRPr="008E60F7">
              <w:rPr>
                <w:rStyle w:val="Strong"/>
                <w:rFonts w:cstheme="minorHAnsi"/>
                <w:b w:val="0"/>
                <w:sz w:val="20"/>
                <w:szCs w:val="20"/>
              </w:rPr>
              <w:t>Petroleum diving operations covered with a separate set of regulations</w:t>
            </w:r>
          </w:p>
        </w:tc>
        <w:tc>
          <w:tcPr>
            <w:tcW w:w="3260" w:type="dxa"/>
          </w:tcPr>
          <w:p w14:paraId="79AD8956" w14:textId="77777777" w:rsidR="0060548A" w:rsidRPr="008E60F7" w:rsidRDefault="0060548A" w:rsidP="0060548A">
            <w:pPr>
              <w:tabs>
                <w:tab w:val="left" w:pos="-12582"/>
              </w:tabs>
              <w:spacing w:before="120" w:after="120"/>
              <w:ind w:left="40"/>
              <w:rPr>
                <w:rStyle w:val="Strong"/>
                <w:rFonts w:cstheme="minorHAnsi"/>
                <w:b w:val="0"/>
                <w:sz w:val="20"/>
                <w:szCs w:val="20"/>
              </w:rPr>
            </w:pPr>
            <w:r w:rsidRPr="008E60F7">
              <w:rPr>
                <w:rStyle w:val="Strong"/>
                <w:rFonts w:cstheme="minorHAnsi"/>
                <w:b w:val="0"/>
                <w:sz w:val="20"/>
                <w:szCs w:val="20"/>
              </w:rPr>
              <w:t>Petroleum diving operations have an separate division within the petroleum safety regulations to cover diving safety</w:t>
            </w:r>
          </w:p>
        </w:tc>
        <w:tc>
          <w:tcPr>
            <w:tcW w:w="3260" w:type="dxa"/>
          </w:tcPr>
          <w:p w14:paraId="79AD8957" w14:textId="77777777" w:rsidR="0060548A" w:rsidRPr="008E60F7" w:rsidRDefault="0060548A" w:rsidP="0060548A">
            <w:pPr>
              <w:spacing w:before="120" w:after="120"/>
              <w:ind w:left="41"/>
              <w:rPr>
                <w:rStyle w:val="Strong"/>
                <w:rFonts w:cstheme="minorHAnsi"/>
                <w:b w:val="0"/>
                <w:color w:val="000000" w:themeColor="text1"/>
                <w:sz w:val="20"/>
                <w:szCs w:val="20"/>
              </w:rPr>
            </w:pPr>
            <w:r w:rsidRPr="008E60F7">
              <w:rPr>
                <w:rStyle w:val="Strong"/>
                <w:rFonts w:cstheme="minorHAnsi"/>
                <w:b w:val="0"/>
                <w:color w:val="000000" w:themeColor="text1"/>
                <w:sz w:val="20"/>
                <w:szCs w:val="20"/>
              </w:rPr>
              <w:t>Consistent approach to that provided in the WHS (R&amp;MH) Bill / Regulations</w:t>
            </w:r>
          </w:p>
        </w:tc>
        <w:tc>
          <w:tcPr>
            <w:tcW w:w="2977" w:type="dxa"/>
          </w:tcPr>
          <w:p w14:paraId="79AD8958" w14:textId="77777777" w:rsidR="0060548A" w:rsidRPr="008E60F7" w:rsidRDefault="0060548A" w:rsidP="0060548A">
            <w:pPr>
              <w:spacing w:before="120" w:after="120"/>
              <w:ind w:left="41"/>
              <w:rPr>
                <w:rStyle w:val="Strong"/>
                <w:rFonts w:cstheme="minorHAnsi"/>
                <w:b w:val="0"/>
                <w:color w:val="000000" w:themeColor="text1"/>
                <w:sz w:val="20"/>
                <w:szCs w:val="20"/>
              </w:rPr>
            </w:pPr>
            <w:r w:rsidRPr="008E60F7">
              <w:rPr>
                <w:rStyle w:val="Strong"/>
                <w:rFonts w:cstheme="minorHAnsi"/>
                <w:b w:val="0"/>
                <w:color w:val="000000" w:themeColor="text1"/>
                <w:sz w:val="20"/>
                <w:szCs w:val="20"/>
              </w:rPr>
              <w:t>No significant changes</w:t>
            </w:r>
          </w:p>
        </w:tc>
      </w:tr>
    </w:tbl>
    <w:p w14:paraId="79AD895A" w14:textId="77777777" w:rsidR="0060548A" w:rsidRDefault="0060548A" w:rsidP="0060548A"/>
    <w:p w14:paraId="79AD895B" w14:textId="77777777" w:rsidR="0060548A" w:rsidRDefault="0060548A" w:rsidP="0060548A">
      <w:pPr>
        <w:rPr>
          <w:rFonts w:ascii="Calibri" w:eastAsiaTheme="majorEastAsia" w:hAnsi="Calibri" w:cs="Calibri"/>
          <w:b/>
          <w:bCs/>
          <w:sz w:val="28"/>
          <w:szCs w:val="22"/>
        </w:rPr>
      </w:pPr>
      <w:r>
        <w:br w:type="page"/>
      </w:r>
    </w:p>
    <w:p w14:paraId="79AD895C" w14:textId="77777777" w:rsidR="0060548A" w:rsidRDefault="0060548A" w:rsidP="008E60F7">
      <w:pPr>
        <w:pStyle w:val="Heading2"/>
      </w:pPr>
      <w:bookmarkStart w:id="18" w:name="_Toc7704935"/>
      <w:r w:rsidRPr="00952C06">
        <w:lastRenderedPageBreak/>
        <w:t>Key changes</w:t>
      </w:r>
      <w:r w:rsidR="00897DE7">
        <w:t>:</w:t>
      </w:r>
      <w:r>
        <w:t xml:space="preserve"> Petroleum (Submerged Lands) (Occupational Safety and Health) Regulations 2007</w:t>
      </w:r>
      <w:bookmarkEnd w:id="18"/>
    </w:p>
    <w:tbl>
      <w:tblPr>
        <w:tblStyle w:val="TableGrid"/>
        <w:tblW w:w="1382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1668"/>
        <w:gridCol w:w="2659"/>
        <w:gridCol w:w="3260"/>
        <w:gridCol w:w="3260"/>
        <w:gridCol w:w="2977"/>
      </w:tblGrid>
      <w:tr w:rsidR="0060548A" w:rsidRPr="0042682E" w14:paraId="79AD8962" w14:textId="77777777" w:rsidTr="009D74E0">
        <w:trPr>
          <w:trHeight w:val="616"/>
        </w:trPr>
        <w:tc>
          <w:tcPr>
            <w:tcW w:w="1668" w:type="dxa"/>
            <w:shd w:val="clear" w:color="auto" w:fill="006B6E"/>
            <w:vAlign w:val="center"/>
          </w:tcPr>
          <w:p w14:paraId="79AD895D" w14:textId="77777777" w:rsidR="0060548A" w:rsidRPr="008E60F7" w:rsidRDefault="0060548A" w:rsidP="008E60F7">
            <w:pPr>
              <w:jc w:val="center"/>
              <w:rPr>
                <w:rStyle w:val="Strong"/>
                <w:rFonts w:cstheme="minorHAnsi"/>
                <w:b w:val="0"/>
                <w:color w:val="FFFFFF" w:themeColor="background1"/>
                <w:sz w:val="20"/>
                <w:szCs w:val="20"/>
              </w:rPr>
            </w:pPr>
            <w:r w:rsidRPr="008E60F7">
              <w:rPr>
                <w:rStyle w:val="Strong"/>
                <w:rFonts w:cstheme="minorHAnsi"/>
                <w:color w:val="FFFFFF" w:themeColor="background1"/>
                <w:sz w:val="20"/>
                <w:szCs w:val="20"/>
              </w:rPr>
              <w:t>Topic</w:t>
            </w:r>
          </w:p>
        </w:tc>
        <w:tc>
          <w:tcPr>
            <w:tcW w:w="2659" w:type="dxa"/>
            <w:shd w:val="clear" w:color="auto" w:fill="006B6E"/>
            <w:vAlign w:val="center"/>
          </w:tcPr>
          <w:p w14:paraId="79AD895E" w14:textId="77777777" w:rsidR="0060548A" w:rsidRPr="008E60F7" w:rsidRDefault="0060548A" w:rsidP="008E60F7">
            <w:pPr>
              <w:jc w:val="center"/>
              <w:rPr>
                <w:rStyle w:val="Strong"/>
                <w:rFonts w:cstheme="minorHAnsi"/>
                <w:b w:val="0"/>
                <w:color w:val="FFFFFF" w:themeColor="background1"/>
                <w:sz w:val="20"/>
                <w:szCs w:val="20"/>
              </w:rPr>
            </w:pPr>
            <w:r w:rsidRPr="008E60F7">
              <w:rPr>
                <w:rStyle w:val="Strong"/>
                <w:rFonts w:cstheme="minorHAnsi"/>
                <w:color w:val="FFFFFF" w:themeColor="background1"/>
                <w:sz w:val="20"/>
                <w:szCs w:val="20"/>
              </w:rPr>
              <w:t>P (SL) (OSH) R 2007</w:t>
            </w:r>
          </w:p>
        </w:tc>
        <w:tc>
          <w:tcPr>
            <w:tcW w:w="3260" w:type="dxa"/>
            <w:shd w:val="clear" w:color="auto" w:fill="006B6E"/>
            <w:vAlign w:val="center"/>
          </w:tcPr>
          <w:p w14:paraId="79AD895F" w14:textId="77777777" w:rsidR="0060548A" w:rsidRPr="008E60F7" w:rsidRDefault="0060548A" w:rsidP="008E60F7">
            <w:pPr>
              <w:jc w:val="center"/>
              <w:rPr>
                <w:rStyle w:val="Strong"/>
                <w:rFonts w:cstheme="minorHAnsi"/>
                <w:b w:val="0"/>
                <w:color w:val="FFFFFF" w:themeColor="background1"/>
                <w:sz w:val="20"/>
                <w:szCs w:val="20"/>
              </w:rPr>
            </w:pPr>
            <w:r w:rsidRPr="008E60F7">
              <w:rPr>
                <w:rStyle w:val="Strong"/>
                <w:rFonts w:cstheme="minorHAnsi"/>
                <w:color w:val="FFFFFF" w:themeColor="background1"/>
                <w:sz w:val="20"/>
                <w:szCs w:val="20"/>
              </w:rPr>
              <w:t>2015 Draft WHS (R&amp;MH) Bill / Regulations</w:t>
            </w:r>
          </w:p>
        </w:tc>
        <w:tc>
          <w:tcPr>
            <w:tcW w:w="3260" w:type="dxa"/>
            <w:shd w:val="clear" w:color="auto" w:fill="006B6E"/>
            <w:vAlign w:val="center"/>
          </w:tcPr>
          <w:p w14:paraId="79AD8960" w14:textId="77777777" w:rsidR="0060548A" w:rsidRPr="008E60F7" w:rsidRDefault="0060548A" w:rsidP="008E60F7">
            <w:pPr>
              <w:jc w:val="center"/>
              <w:rPr>
                <w:rStyle w:val="Strong"/>
                <w:rFonts w:cstheme="minorHAnsi"/>
                <w:color w:val="FFFFFF" w:themeColor="background1"/>
                <w:sz w:val="20"/>
                <w:szCs w:val="20"/>
              </w:rPr>
            </w:pPr>
            <w:r w:rsidRPr="008E60F7">
              <w:rPr>
                <w:rStyle w:val="Strong"/>
                <w:rFonts w:cstheme="minorHAnsi"/>
                <w:color w:val="FFFFFF" w:themeColor="background1"/>
                <w:sz w:val="20"/>
                <w:szCs w:val="20"/>
              </w:rPr>
              <w:t>WHS (PAGEO) Regulation Concept</w:t>
            </w:r>
          </w:p>
        </w:tc>
        <w:tc>
          <w:tcPr>
            <w:tcW w:w="2977" w:type="dxa"/>
            <w:shd w:val="clear" w:color="auto" w:fill="006B6E"/>
            <w:vAlign w:val="center"/>
          </w:tcPr>
          <w:p w14:paraId="79AD8961" w14:textId="77777777" w:rsidR="0060548A" w:rsidRPr="008E60F7" w:rsidRDefault="0060548A" w:rsidP="008E60F7">
            <w:pPr>
              <w:jc w:val="center"/>
              <w:rPr>
                <w:rStyle w:val="Strong"/>
                <w:rFonts w:cstheme="minorHAnsi"/>
                <w:b w:val="0"/>
                <w:color w:val="FFFFFF" w:themeColor="background1"/>
                <w:sz w:val="20"/>
                <w:szCs w:val="20"/>
              </w:rPr>
            </w:pPr>
            <w:r w:rsidRPr="008E60F7">
              <w:rPr>
                <w:rStyle w:val="Strong"/>
                <w:rFonts w:cstheme="minorHAnsi"/>
                <w:color w:val="FFFFFF" w:themeColor="background1"/>
                <w:sz w:val="20"/>
                <w:szCs w:val="20"/>
              </w:rPr>
              <w:t>Comment</w:t>
            </w:r>
          </w:p>
        </w:tc>
      </w:tr>
      <w:tr w:rsidR="0060548A" w:rsidRPr="008E60F7" w14:paraId="79AD8964" w14:textId="77777777" w:rsidTr="008E60F7">
        <w:trPr>
          <w:trHeight w:val="412"/>
        </w:trPr>
        <w:tc>
          <w:tcPr>
            <w:tcW w:w="13824" w:type="dxa"/>
            <w:gridSpan w:val="5"/>
            <w:shd w:val="clear" w:color="auto" w:fill="006B6E"/>
            <w:vAlign w:val="center"/>
          </w:tcPr>
          <w:p w14:paraId="79AD8963" w14:textId="77777777" w:rsidR="0060548A" w:rsidRPr="006279A4" w:rsidRDefault="0060548A" w:rsidP="006279A4">
            <w:pPr>
              <w:rPr>
                <w:rStyle w:val="Strong"/>
                <w:rFonts w:cstheme="minorHAnsi"/>
                <w:color w:val="FFFFFF" w:themeColor="background1"/>
                <w:sz w:val="20"/>
                <w:szCs w:val="20"/>
              </w:rPr>
            </w:pPr>
            <w:r w:rsidRPr="006279A4">
              <w:rPr>
                <w:rStyle w:val="Strong"/>
                <w:rFonts w:cstheme="minorHAnsi"/>
                <w:color w:val="FFFFFF" w:themeColor="background1"/>
                <w:sz w:val="20"/>
                <w:szCs w:val="20"/>
              </w:rPr>
              <w:t xml:space="preserve">General </w:t>
            </w:r>
          </w:p>
        </w:tc>
      </w:tr>
      <w:tr w:rsidR="0060548A" w:rsidRPr="0042682E" w14:paraId="79AD896A" w14:textId="77777777" w:rsidTr="009D74E0">
        <w:trPr>
          <w:trHeight w:val="226"/>
        </w:trPr>
        <w:tc>
          <w:tcPr>
            <w:tcW w:w="1668" w:type="dxa"/>
          </w:tcPr>
          <w:p w14:paraId="79AD8965" w14:textId="77777777" w:rsidR="0060548A" w:rsidRPr="008E60F7" w:rsidRDefault="0060548A" w:rsidP="0060548A">
            <w:pPr>
              <w:spacing w:before="120" w:after="120"/>
              <w:ind w:left="41"/>
              <w:rPr>
                <w:rFonts w:cstheme="minorHAnsi"/>
                <w:b/>
                <w:bCs/>
                <w:sz w:val="20"/>
                <w:szCs w:val="20"/>
              </w:rPr>
            </w:pPr>
            <w:r w:rsidRPr="008E60F7">
              <w:rPr>
                <w:rFonts w:cstheme="minorHAnsi"/>
                <w:b/>
                <w:bCs/>
                <w:sz w:val="20"/>
                <w:szCs w:val="20"/>
              </w:rPr>
              <w:t xml:space="preserve">General Occupational Safety and Health </w:t>
            </w:r>
          </w:p>
        </w:tc>
        <w:tc>
          <w:tcPr>
            <w:tcW w:w="2659" w:type="dxa"/>
          </w:tcPr>
          <w:p w14:paraId="79AD8966" w14:textId="77777777" w:rsidR="0060548A" w:rsidRPr="008E60F7" w:rsidRDefault="0060548A" w:rsidP="0060548A">
            <w:pPr>
              <w:spacing w:before="120" w:after="120"/>
              <w:ind w:left="41"/>
              <w:rPr>
                <w:rFonts w:cstheme="minorHAnsi"/>
                <w:sz w:val="20"/>
                <w:szCs w:val="20"/>
              </w:rPr>
            </w:pPr>
            <w:r w:rsidRPr="008E60F7">
              <w:rPr>
                <w:rFonts w:cstheme="minorHAnsi"/>
                <w:bCs/>
                <w:sz w:val="20"/>
                <w:szCs w:val="20"/>
              </w:rPr>
              <w:t xml:space="preserve">The existing regulations prescribe controls in relation to; drugs and intoxicants, fatigue, and noise. </w:t>
            </w:r>
          </w:p>
        </w:tc>
        <w:tc>
          <w:tcPr>
            <w:tcW w:w="3260" w:type="dxa"/>
          </w:tcPr>
          <w:p w14:paraId="79AD8967" w14:textId="77777777" w:rsidR="0060548A" w:rsidRPr="008E60F7" w:rsidRDefault="0060548A" w:rsidP="0060548A">
            <w:pPr>
              <w:spacing w:before="120" w:after="120"/>
              <w:ind w:left="41"/>
              <w:rPr>
                <w:rFonts w:cstheme="minorHAnsi"/>
                <w:bCs/>
                <w:sz w:val="20"/>
                <w:szCs w:val="20"/>
              </w:rPr>
            </w:pPr>
            <w:r w:rsidRPr="008E60F7">
              <w:rPr>
                <w:rFonts w:cstheme="minorHAnsi"/>
                <w:bCs/>
                <w:sz w:val="20"/>
                <w:szCs w:val="20"/>
              </w:rPr>
              <w:t>These aspects will be covered under the safety case.</w:t>
            </w:r>
          </w:p>
        </w:tc>
        <w:tc>
          <w:tcPr>
            <w:tcW w:w="3260" w:type="dxa"/>
          </w:tcPr>
          <w:p w14:paraId="79AD8968" w14:textId="77777777" w:rsidR="0060548A" w:rsidRPr="009D74E0" w:rsidRDefault="0060548A" w:rsidP="0060548A">
            <w:pPr>
              <w:spacing w:before="120" w:after="120"/>
              <w:ind w:left="41"/>
              <w:rPr>
                <w:rStyle w:val="Strong"/>
                <w:rFonts w:cstheme="minorHAnsi"/>
                <w:b w:val="0"/>
                <w:color w:val="000000" w:themeColor="text1"/>
                <w:sz w:val="20"/>
                <w:szCs w:val="20"/>
              </w:rPr>
            </w:pPr>
            <w:r w:rsidRPr="009D74E0">
              <w:rPr>
                <w:rStyle w:val="Strong"/>
                <w:rFonts w:cstheme="minorHAnsi"/>
                <w:b w:val="0"/>
                <w:color w:val="000000" w:themeColor="text1"/>
                <w:sz w:val="20"/>
                <w:szCs w:val="20"/>
              </w:rPr>
              <w:t>Consistent approach to that provided in the WHS (R&amp;MH) Bill / Regulations</w:t>
            </w:r>
          </w:p>
        </w:tc>
        <w:tc>
          <w:tcPr>
            <w:tcW w:w="2977" w:type="dxa"/>
          </w:tcPr>
          <w:p w14:paraId="79AD8969" w14:textId="77777777" w:rsidR="0060548A" w:rsidRPr="008E60F7" w:rsidRDefault="0060548A" w:rsidP="0060548A">
            <w:pPr>
              <w:spacing w:before="120" w:after="120"/>
              <w:ind w:left="41"/>
              <w:rPr>
                <w:rFonts w:cstheme="minorHAnsi"/>
                <w:bCs/>
                <w:sz w:val="20"/>
                <w:szCs w:val="20"/>
              </w:rPr>
            </w:pPr>
            <w:r w:rsidRPr="008E60F7">
              <w:rPr>
                <w:rFonts w:cstheme="minorHAnsi"/>
                <w:bCs/>
                <w:sz w:val="20"/>
                <w:szCs w:val="20"/>
              </w:rPr>
              <w:t>The safety case replaces the prescriptive controls and permits risk-based safety management.</w:t>
            </w:r>
          </w:p>
        </w:tc>
      </w:tr>
      <w:tr w:rsidR="0060548A" w:rsidRPr="0042682E" w14:paraId="79AD8970" w14:textId="77777777" w:rsidTr="009D74E0">
        <w:trPr>
          <w:trHeight w:val="226"/>
        </w:trPr>
        <w:tc>
          <w:tcPr>
            <w:tcW w:w="1668" w:type="dxa"/>
          </w:tcPr>
          <w:p w14:paraId="79AD896B" w14:textId="77777777" w:rsidR="0060548A" w:rsidRPr="008E60F7" w:rsidRDefault="0060548A" w:rsidP="0060548A">
            <w:pPr>
              <w:spacing w:before="120" w:after="120"/>
              <w:ind w:left="41"/>
              <w:rPr>
                <w:rFonts w:cstheme="minorHAnsi"/>
                <w:b/>
                <w:bCs/>
                <w:sz w:val="20"/>
                <w:szCs w:val="20"/>
              </w:rPr>
            </w:pPr>
            <w:r w:rsidRPr="008E60F7">
              <w:rPr>
                <w:rFonts w:cstheme="minorHAnsi"/>
                <w:b/>
                <w:bCs/>
                <w:sz w:val="20"/>
                <w:szCs w:val="20"/>
              </w:rPr>
              <w:t>Prohibited and Restricted Substances</w:t>
            </w:r>
          </w:p>
        </w:tc>
        <w:tc>
          <w:tcPr>
            <w:tcW w:w="2659" w:type="dxa"/>
          </w:tcPr>
          <w:p w14:paraId="79AD896C" w14:textId="77777777" w:rsidR="0060548A" w:rsidRPr="008E60F7" w:rsidRDefault="0060548A" w:rsidP="0060548A">
            <w:pPr>
              <w:spacing w:before="120" w:after="120"/>
              <w:ind w:left="41"/>
              <w:rPr>
                <w:rFonts w:cstheme="minorHAnsi"/>
                <w:bCs/>
                <w:sz w:val="20"/>
                <w:szCs w:val="20"/>
              </w:rPr>
            </w:pPr>
            <w:r w:rsidRPr="008E60F7">
              <w:rPr>
                <w:rFonts w:cstheme="minorHAnsi"/>
                <w:bCs/>
                <w:sz w:val="20"/>
                <w:szCs w:val="20"/>
              </w:rPr>
              <w:t>List of hazardous substances provided in Schedule 2</w:t>
            </w:r>
          </w:p>
        </w:tc>
        <w:tc>
          <w:tcPr>
            <w:tcW w:w="3260" w:type="dxa"/>
          </w:tcPr>
          <w:p w14:paraId="79AD896D" w14:textId="77777777" w:rsidR="0060548A" w:rsidRPr="008E60F7" w:rsidRDefault="0060548A" w:rsidP="0060548A">
            <w:pPr>
              <w:spacing w:before="120" w:after="120"/>
              <w:ind w:left="41"/>
              <w:rPr>
                <w:rFonts w:cstheme="minorHAnsi"/>
                <w:bCs/>
                <w:sz w:val="20"/>
                <w:szCs w:val="20"/>
              </w:rPr>
            </w:pPr>
            <w:r w:rsidRPr="008E60F7">
              <w:rPr>
                <w:rFonts w:cstheme="minorHAnsi"/>
                <w:bCs/>
                <w:sz w:val="20"/>
                <w:szCs w:val="20"/>
              </w:rPr>
              <w:t>The list of hazardous substances to be retained.</w:t>
            </w:r>
          </w:p>
        </w:tc>
        <w:tc>
          <w:tcPr>
            <w:tcW w:w="3260" w:type="dxa"/>
          </w:tcPr>
          <w:p w14:paraId="79AD896E" w14:textId="77777777" w:rsidR="0060548A" w:rsidRPr="008E60F7" w:rsidRDefault="0060548A" w:rsidP="0060548A">
            <w:pPr>
              <w:spacing w:before="120" w:after="120"/>
              <w:ind w:left="41"/>
              <w:rPr>
                <w:rFonts w:cstheme="minorHAnsi"/>
                <w:bCs/>
                <w:sz w:val="20"/>
                <w:szCs w:val="20"/>
              </w:rPr>
            </w:pPr>
            <w:r w:rsidRPr="008E60F7">
              <w:rPr>
                <w:rFonts w:cstheme="minorHAnsi"/>
                <w:bCs/>
                <w:sz w:val="20"/>
                <w:szCs w:val="20"/>
              </w:rPr>
              <w:t>The list of hazardous substances to be replaced with the list in Schedule 10 of the model WHS Regulations</w:t>
            </w:r>
          </w:p>
        </w:tc>
        <w:tc>
          <w:tcPr>
            <w:tcW w:w="2977" w:type="dxa"/>
          </w:tcPr>
          <w:p w14:paraId="79AD896F" w14:textId="77777777" w:rsidR="0060548A" w:rsidRPr="008E60F7" w:rsidRDefault="0060548A" w:rsidP="0060548A">
            <w:pPr>
              <w:spacing w:before="120" w:after="120"/>
              <w:ind w:left="41"/>
              <w:rPr>
                <w:rFonts w:cstheme="minorHAnsi"/>
                <w:bCs/>
                <w:sz w:val="20"/>
                <w:szCs w:val="20"/>
              </w:rPr>
            </w:pPr>
            <w:r w:rsidRPr="008E60F7">
              <w:rPr>
                <w:rFonts w:cstheme="minorHAnsi"/>
                <w:bCs/>
                <w:sz w:val="20"/>
                <w:szCs w:val="20"/>
              </w:rPr>
              <w:t>The intent is to provide consistency with the general industry on prohibited and restricted substances</w:t>
            </w:r>
          </w:p>
        </w:tc>
      </w:tr>
    </w:tbl>
    <w:p w14:paraId="79AD8971" w14:textId="77777777" w:rsidR="0060548A" w:rsidRDefault="0060548A" w:rsidP="0060548A"/>
    <w:p w14:paraId="79AD8972" w14:textId="77777777" w:rsidR="0060548A" w:rsidRDefault="0060548A" w:rsidP="0060548A">
      <w:pPr>
        <w:rPr>
          <w:rFonts w:ascii="Calibri" w:eastAsiaTheme="majorEastAsia" w:hAnsi="Calibri" w:cs="Calibri"/>
          <w:b/>
          <w:bCs/>
          <w:sz w:val="28"/>
          <w:szCs w:val="22"/>
        </w:rPr>
      </w:pPr>
      <w:r>
        <w:br w:type="page"/>
      </w:r>
    </w:p>
    <w:p w14:paraId="79AD8973" w14:textId="77777777" w:rsidR="0060548A" w:rsidRDefault="0060548A" w:rsidP="009D74E0">
      <w:pPr>
        <w:pStyle w:val="Heading2"/>
      </w:pPr>
      <w:bookmarkStart w:id="19" w:name="_Toc7704936"/>
      <w:r w:rsidRPr="00952C06">
        <w:lastRenderedPageBreak/>
        <w:t>Key changes</w:t>
      </w:r>
      <w:r w:rsidR="00897DE7">
        <w:t>:</w:t>
      </w:r>
      <w:r>
        <w:t xml:space="preserve"> Petroleum and Geothermal Energy (Management of Safety) Regulations 2010</w:t>
      </w:r>
      <w:bookmarkEnd w:id="19"/>
    </w:p>
    <w:tbl>
      <w:tblPr>
        <w:tblStyle w:val="TableGrid"/>
        <w:tblW w:w="1382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1492"/>
        <w:gridCol w:w="2835"/>
        <w:gridCol w:w="3260"/>
        <w:gridCol w:w="3260"/>
        <w:gridCol w:w="2977"/>
      </w:tblGrid>
      <w:tr w:rsidR="009D74E0" w:rsidRPr="009D74E0" w14:paraId="79AD8979" w14:textId="77777777" w:rsidTr="00B71F58">
        <w:trPr>
          <w:trHeight w:val="616"/>
          <w:tblHeader/>
        </w:trPr>
        <w:tc>
          <w:tcPr>
            <w:tcW w:w="1492" w:type="dxa"/>
            <w:shd w:val="clear" w:color="auto" w:fill="006B6E"/>
            <w:vAlign w:val="center"/>
          </w:tcPr>
          <w:p w14:paraId="79AD8974" w14:textId="77777777" w:rsidR="0060548A" w:rsidRPr="009D74E0" w:rsidRDefault="0060548A" w:rsidP="009D74E0">
            <w:pPr>
              <w:jc w:val="center"/>
              <w:rPr>
                <w:rStyle w:val="Strong"/>
                <w:rFonts w:cstheme="minorHAnsi"/>
                <w:color w:val="FFFFFF" w:themeColor="background1"/>
                <w:sz w:val="20"/>
                <w:szCs w:val="20"/>
              </w:rPr>
            </w:pPr>
            <w:r w:rsidRPr="009D74E0">
              <w:rPr>
                <w:rStyle w:val="Strong"/>
                <w:rFonts w:cstheme="minorHAnsi"/>
                <w:color w:val="FFFFFF" w:themeColor="background1"/>
                <w:sz w:val="20"/>
                <w:szCs w:val="20"/>
              </w:rPr>
              <w:t>Topic</w:t>
            </w:r>
          </w:p>
        </w:tc>
        <w:tc>
          <w:tcPr>
            <w:tcW w:w="2835" w:type="dxa"/>
            <w:shd w:val="clear" w:color="auto" w:fill="006B6E"/>
            <w:vAlign w:val="center"/>
          </w:tcPr>
          <w:p w14:paraId="79AD8975" w14:textId="77777777" w:rsidR="0060548A" w:rsidRPr="009D74E0" w:rsidRDefault="0060548A" w:rsidP="009D74E0">
            <w:pPr>
              <w:jc w:val="center"/>
              <w:rPr>
                <w:rStyle w:val="Strong"/>
                <w:rFonts w:cstheme="minorHAnsi"/>
                <w:color w:val="FFFFFF" w:themeColor="background1"/>
                <w:sz w:val="20"/>
                <w:szCs w:val="20"/>
              </w:rPr>
            </w:pPr>
            <w:r w:rsidRPr="009D74E0">
              <w:rPr>
                <w:rStyle w:val="Strong"/>
                <w:rFonts w:cstheme="minorHAnsi"/>
                <w:color w:val="FFFFFF" w:themeColor="background1"/>
                <w:sz w:val="20"/>
                <w:szCs w:val="20"/>
              </w:rPr>
              <w:t>PAGE (MoS) R 2010</w:t>
            </w:r>
          </w:p>
        </w:tc>
        <w:tc>
          <w:tcPr>
            <w:tcW w:w="3260" w:type="dxa"/>
            <w:shd w:val="clear" w:color="auto" w:fill="006B6E"/>
            <w:vAlign w:val="center"/>
          </w:tcPr>
          <w:p w14:paraId="79AD8976" w14:textId="77777777" w:rsidR="0060548A" w:rsidRPr="009D74E0" w:rsidRDefault="0060548A" w:rsidP="009D74E0">
            <w:pPr>
              <w:jc w:val="center"/>
              <w:rPr>
                <w:rStyle w:val="Strong"/>
                <w:rFonts w:cstheme="minorHAnsi"/>
                <w:color w:val="FFFFFF" w:themeColor="background1"/>
                <w:sz w:val="20"/>
                <w:szCs w:val="20"/>
              </w:rPr>
            </w:pPr>
            <w:r w:rsidRPr="009D74E0">
              <w:rPr>
                <w:rStyle w:val="Strong"/>
                <w:rFonts w:cstheme="minorHAnsi"/>
                <w:color w:val="FFFFFF" w:themeColor="background1"/>
                <w:sz w:val="20"/>
                <w:szCs w:val="20"/>
              </w:rPr>
              <w:t>2015 Draft WHS (R&amp;MH) Bill / Regulations</w:t>
            </w:r>
          </w:p>
        </w:tc>
        <w:tc>
          <w:tcPr>
            <w:tcW w:w="3260" w:type="dxa"/>
            <w:shd w:val="clear" w:color="auto" w:fill="006B6E"/>
            <w:vAlign w:val="center"/>
          </w:tcPr>
          <w:p w14:paraId="79AD8977" w14:textId="77777777" w:rsidR="0060548A" w:rsidRPr="009D74E0" w:rsidRDefault="0060548A" w:rsidP="009D74E0">
            <w:pPr>
              <w:jc w:val="center"/>
              <w:rPr>
                <w:rStyle w:val="Strong"/>
                <w:rFonts w:cstheme="minorHAnsi"/>
                <w:color w:val="FFFFFF" w:themeColor="background1"/>
                <w:sz w:val="20"/>
                <w:szCs w:val="20"/>
              </w:rPr>
            </w:pPr>
            <w:r w:rsidRPr="009D74E0">
              <w:rPr>
                <w:rStyle w:val="Strong"/>
                <w:rFonts w:cstheme="minorHAnsi"/>
                <w:color w:val="FFFFFF" w:themeColor="background1"/>
                <w:sz w:val="20"/>
                <w:szCs w:val="20"/>
              </w:rPr>
              <w:t>WHS (PAGEO) Regulation Concept</w:t>
            </w:r>
          </w:p>
        </w:tc>
        <w:tc>
          <w:tcPr>
            <w:tcW w:w="2977" w:type="dxa"/>
            <w:shd w:val="clear" w:color="auto" w:fill="006B6E"/>
            <w:vAlign w:val="center"/>
          </w:tcPr>
          <w:p w14:paraId="79AD8978" w14:textId="77777777" w:rsidR="0060548A" w:rsidRPr="009D74E0" w:rsidRDefault="0060548A" w:rsidP="009D74E0">
            <w:pPr>
              <w:jc w:val="center"/>
              <w:rPr>
                <w:rStyle w:val="Strong"/>
                <w:rFonts w:cstheme="minorHAnsi"/>
                <w:color w:val="FFFFFF" w:themeColor="background1"/>
                <w:sz w:val="20"/>
                <w:szCs w:val="20"/>
              </w:rPr>
            </w:pPr>
            <w:r w:rsidRPr="009D74E0">
              <w:rPr>
                <w:rStyle w:val="Strong"/>
                <w:rFonts w:cstheme="minorHAnsi"/>
                <w:color w:val="FFFFFF" w:themeColor="background1"/>
                <w:sz w:val="20"/>
                <w:szCs w:val="20"/>
              </w:rPr>
              <w:t>Comment</w:t>
            </w:r>
          </w:p>
        </w:tc>
      </w:tr>
      <w:tr w:rsidR="009D74E0" w:rsidRPr="009D74E0" w14:paraId="79AD897B" w14:textId="77777777" w:rsidTr="009D74E0">
        <w:trPr>
          <w:trHeight w:val="412"/>
        </w:trPr>
        <w:tc>
          <w:tcPr>
            <w:tcW w:w="13824" w:type="dxa"/>
            <w:gridSpan w:val="5"/>
            <w:shd w:val="clear" w:color="auto" w:fill="006B6E"/>
            <w:vAlign w:val="center"/>
          </w:tcPr>
          <w:p w14:paraId="79AD897A" w14:textId="77777777" w:rsidR="0060548A" w:rsidRPr="006279A4" w:rsidRDefault="0060548A" w:rsidP="006279A4">
            <w:pPr>
              <w:rPr>
                <w:rStyle w:val="Strong"/>
                <w:rFonts w:cstheme="minorHAnsi"/>
                <w:b w:val="0"/>
                <w:color w:val="FFFFFF" w:themeColor="background1"/>
                <w:sz w:val="20"/>
                <w:szCs w:val="20"/>
              </w:rPr>
            </w:pPr>
            <w:r w:rsidRPr="006279A4">
              <w:rPr>
                <w:rStyle w:val="Strong"/>
                <w:rFonts w:cstheme="minorHAnsi"/>
                <w:b w:val="0"/>
                <w:color w:val="FFFFFF" w:themeColor="background1"/>
                <w:sz w:val="20"/>
                <w:szCs w:val="20"/>
              </w:rPr>
              <w:t xml:space="preserve">General </w:t>
            </w:r>
          </w:p>
        </w:tc>
      </w:tr>
      <w:tr w:rsidR="0060548A" w:rsidRPr="0042682E" w14:paraId="79AD8984" w14:textId="77777777" w:rsidTr="009D74E0">
        <w:trPr>
          <w:trHeight w:val="226"/>
        </w:trPr>
        <w:tc>
          <w:tcPr>
            <w:tcW w:w="1492" w:type="dxa"/>
          </w:tcPr>
          <w:p w14:paraId="79AD897C" w14:textId="77777777" w:rsidR="0060548A" w:rsidRPr="009D74E0" w:rsidRDefault="0060548A" w:rsidP="0060548A">
            <w:pPr>
              <w:tabs>
                <w:tab w:val="left" w:pos="284"/>
              </w:tabs>
              <w:spacing w:before="120" w:after="120"/>
              <w:rPr>
                <w:rStyle w:val="Strong"/>
                <w:rFonts w:cstheme="minorHAnsi"/>
                <w:sz w:val="20"/>
                <w:szCs w:val="20"/>
              </w:rPr>
            </w:pPr>
            <w:r w:rsidRPr="009D74E0">
              <w:rPr>
                <w:rStyle w:val="Strong"/>
                <w:rFonts w:cstheme="minorHAnsi"/>
                <w:sz w:val="20"/>
                <w:szCs w:val="20"/>
              </w:rPr>
              <w:t>Scope of the WHS (PAGEO) regulations</w:t>
            </w:r>
          </w:p>
        </w:tc>
        <w:tc>
          <w:tcPr>
            <w:tcW w:w="2835" w:type="dxa"/>
          </w:tcPr>
          <w:p w14:paraId="79AD897D" w14:textId="77777777" w:rsidR="0060548A" w:rsidRPr="009D74E0" w:rsidRDefault="0060548A" w:rsidP="0060548A">
            <w:pPr>
              <w:tabs>
                <w:tab w:val="left" w:pos="284"/>
              </w:tabs>
              <w:spacing w:before="120" w:after="120"/>
              <w:rPr>
                <w:rStyle w:val="Strong"/>
                <w:rFonts w:cstheme="minorHAnsi"/>
                <w:b w:val="0"/>
                <w:sz w:val="20"/>
                <w:szCs w:val="20"/>
              </w:rPr>
            </w:pPr>
            <w:r w:rsidRPr="009D74E0">
              <w:rPr>
                <w:rStyle w:val="Strong"/>
                <w:rFonts w:cstheme="minorHAnsi"/>
                <w:b w:val="0"/>
                <w:sz w:val="20"/>
                <w:szCs w:val="20"/>
              </w:rPr>
              <w:t>PaGE (MoS) regulations apply to petroleum operations as defined in the Act.</w:t>
            </w:r>
          </w:p>
        </w:tc>
        <w:tc>
          <w:tcPr>
            <w:tcW w:w="3260" w:type="dxa"/>
          </w:tcPr>
          <w:p w14:paraId="79AD897E" w14:textId="77777777" w:rsidR="0060548A" w:rsidRPr="009D74E0" w:rsidRDefault="0060548A" w:rsidP="0060548A">
            <w:pPr>
              <w:tabs>
                <w:tab w:val="left" w:pos="-12582"/>
              </w:tabs>
              <w:spacing w:before="120" w:after="120"/>
              <w:ind w:left="41"/>
              <w:rPr>
                <w:rStyle w:val="Strong"/>
                <w:rFonts w:cstheme="minorHAnsi"/>
                <w:b w:val="0"/>
                <w:sz w:val="20"/>
                <w:szCs w:val="20"/>
              </w:rPr>
            </w:pPr>
            <w:r w:rsidRPr="009D74E0">
              <w:rPr>
                <w:rStyle w:val="Strong"/>
                <w:rFonts w:cstheme="minorHAnsi"/>
                <w:b w:val="0"/>
                <w:sz w:val="20"/>
                <w:szCs w:val="20"/>
              </w:rPr>
              <w:t>WHS (R&amp;MH) regulations apply to petroleum operations defined in the Act.</w:t>
            </w:r>
          </w:p>
          <w:p w14:paraId="79AD897F" w14:textId="77777777" w:rsidR="0060548A" w:rsidRPr="009D74E0" w:rsidRDefault="0060548A" w:rsidP="0060548A">
            <w:pPr>
              <w:spacing w:before="120" w:after="120"/>
              <w:ind w:left="41"/>
              <w:rPr>
                <w:rStyle w:val="Strong"/>
                <w:rFonts w:cstheme="minorHAnsi"/>
                <w:b w:val="0"/>
                <w:color w:val="000000" w:themeColor="text1"/>
                <w:sz w:val="20"/>
                <w:szCs w:val="20"/>
              </w:rPr>
            </w:pPr>
            <w:r w:rsidRPr="009D74E0">
              <w:rPr>
                <w:rStyle w:val="Strong"/>
                <w:rFonts w:cstheme="minorHAnsi"/>
                <w:b w:val="0"/>
                <w:sz w:val="20"/>
                <w:szCs w:val="20"/>
              </w:rPr>
              <w:t>Scope to remain consistent with the existing definitions.</w:t>
            </w:r>
          </w:p>
        </w:tc>
        <w:tc>
          <w:tcPr>
            <w:tcW w:w="3260" w:type="dxa"/>
          </w:tcPr>
          <w:p w14:paraId="79AD8980" w14:textId="77777777" w:rsidR="0060548A" w:rsidRPr="009D74E0" w:rsidRDefault="0060548A" w:rsidP="0060548A">
            <w:pPr>
              <w:spacing w:before="120" w:after="120"/>
              <w:ind w:left="41"/>
              <w:rPr>
                <w:rStyle w:val="Strong"/>
                <w:rFonts w:cstheme="minorHAnsi"/>
                <w:b w:val="0"/>
                <w:color w:val="000000" w:themeColor="text1"/>
                <w:sz w:val="20"/>
                <w:szCs w:val="20"/>
              </w:rPr>
            </w:pPr>
            <w:r w:rsidRPr="009D74E0">
              <w:rPr>
                <w:rStyle w:val="Strong"/>
                <w:rFonts w:cstheme="minorHAnsi"/>
                <w:b w:val="0"/>
                <w:color w:val="000000" w:themeColor="text1"/>
                <w:sz w:val="20"/>
                <w:szCs w:val="20"/>
              </w:rPr>
              <w:t>WHS (PAGEO) regulations apply to petroleum operations defined in the regulations.</w:t>
            </w:r>
          </w:p>
          <w:p w14:paraId="79AD8981" w14:textId="77777777" w:rsidR="0060548A" w:rsidRPr="009D74E0" w:rsidRDefault="0060548A" w:rsidP="0060548A">
            <w:pPr>
              <w:spacing w:before="120" w:after="120"/>
              <w:ind w:left="41"/>
              <w:rPr>
                <w:rStyle w:val="Strong"/>
                <w:rFonts w:cstheme="minorHAnsi"/>
                <w:b w:val="0"/>
                <w:color w:val="000000" w:themeColor="text1"/>
                <w:sz w:val="20"/>
                <w:szCs w:val="20"/>
              </w:rPr>
            </w:pPr>
            <w:r w:rsidRPr="009D74E0">
              <w:rPr>
                <w:rStyle w:val="Strong"/>
                <w:rFonts w:cstheme="minorHAnsi"/>
                <w:b w:val="0"/>
                <w:sz w:val="20"/>
                <w:szCs w:val="20"/>
              </w:rPr>
              <w:t>Scope to remain consistent with the existing definitions.</w:t>
            </w:r>
          </w:p>
        </w:tc>
        <w:tc>
          <w:tcPr>
            <w:tcW w:w="2977" w:type="dxa"/>
          </w:tcPr>
          <w:p w14:paraId="79AD8982" w14:textId="77777777" w:rsidR="0060548A" w:rsidRPr="009D74E0" w:rsidRDefault="0060548A" w:rsidP="0060548A">
            <w:pPr>
              <w:spacing w:before="120" w:after="120"/>
              <w:ind w:left="41"/>
              <w:rPr>
                <w:rStyle w:val="Strong"/>
                <w:rFonts w:cstheme="minorHAnsi"/>
                <w:b w:val="0"/>
                <w:color w:val="000000" w:themeColor="text1"/>
                <w:sz w:val="20"/>
                <w:szCs w:val="20"/>
              </w:rPr>
            </w:pPr>
            <w:r w:rsidRPr="009D74E0">
              <w:rPr>
                <w:rStyle w:val="Strong"/>
                <w:rFonts w:cstheme="minorHAnsi"/>
                <w:b w:val="0"/>
                <w:color w:val="000000" w:themeColor="text1"/>
                <w:sz w:val="20"/>
                <w:szCs w:val="20"/>
              </w:rPr>
              <w:t>The Duties under the WHS Act will apply equally to general industry and the petroleum industry.</w:t>
            </w:r>
          </w:p>
          <w:p w14:paraId="79AD8983" w14:textId="77777777" w:rsidR="0060548A" w:rsidRPr="009D74E0" w:rsidRDefault="0060548A" w:rsidP="0060548A">
            <w:pPr>
              <w:spacing w:before="120" w:after="120"/>
              <w:ind w:left="41"/>
              <w:rPr>
                <w:rStyle w:val="Strong"/>
                <w:rFonts w:cstheme="minorHAnsi"/>
                <w:b w:val="0"/>
                <w:color w:val="000000" w:themeColor="text1"/>
                <w:sz w:val="20"/>
                <w:szCs w:val="20"/>
              </w:rPr>
            </w:pPr>
            <w:r w:rsidRPr="009D74E0">
              <w:rPr>
                <w:rStyle w:val="Strong"/>
                <w:rFonts w:cstheme="minorHAnsi"/>
                <w:b w:val="0"/>
                <w:color w:val="000000" w:themeColor="text1"/>
                <w:sz w:val="20"/>
                <w:szCs w:val="20"/>
              </w:rPr>
              <w:t>The defined petroleum operations will also include on and offshore petroleum pipelines, offshore petroleum operations and petroleum drilling but will exclude seismic.</w:t>
            </w:r>
          </w:p>
        </w:tc>
      </w:tr>
      <w:tr w:rsidR="0060548A" w:rsidRPr="0042682E" w14:paraId="79AD898A" w14:textId="77777777" w:rsidTr="009D74E0">
        <w:trPr>
          <w:trHeight w:val="226"/>
        </w:trPr>
        <w:tc>
          <w:tcPr>
            <w:tcW w:w="1492" w:type="dxa"/>
          </w:tcPr>
          <w:p w14:paraId="79AD8985" w14:textId="77777777" w:rsidR="0060548A" w:rsidRPr="009D74E0" w:rsidRDefault="0060548A" w:rsidP="0060548A">
            <w:pPr>
              <w:tabs>
                <w:tab w:val="left" w:pos="284"/>
              </w:tabs>
              <w:spacing w:before="120" w:after="120"/>
              <w:rPr>
                <w:rStyle w:val="Strong"/>
                <w:rFonts w:cstheme="minorHAnsi"/>
                <w:sz w:val="20"/>
                <w:szCs w:val="20"/>
              </w:rPr>
            </w:pPr>
            <w:r w:rsidRPr="009D74E0">
              <w:rPr>
                <w:rStyle w:val="Strong"/>
                <w:rFonts w:cstheme="minorHAnsi"/>
                <w:sz w:val="20"/>
                <w:szCs w:val="20"/>
              </w:rPr>
              <w:t>Chief Inspector of Petroleum Safety (CIPS)</w:t>
            </w:r>
          </w:p>
        </w:tc>
        <w:tc>
          <w:tcPr>
            <w:tcW w:w="2835" w:type="dxa"/>
          </w:tcPr>
          <w:p w14:paraId="79AD8986" w14:textId="77777777" w:rsidR="0060548A" w:rsidRPr="009D74E0" w:rsidRDefault="0060548A" w:rsidP="0060548A">
            <w:pPr>
              <w:tabs>
                <w:tab w:val="left" w:pos="284"/>
              </w:tabs>
              <w:spacing w:before="120" w:after="120"/>
              <w:rPr>
                <w:rStyle w:val="Strong"/>
                <w:rFonts w:cstheme="minorHAnsi"/>
                <w:b w:val="0"/>
                <w:sz w:val="20"/>
                <w:szCs w:val="20"/>
              </w:rPr>
            </w:pPr>
            <w:r w:rsidRPr="009D74E0">
              <w:rPr>
                <w:rStyle w:val="Strong"/>
                <w:rFonts w:cstheme="minorHAnsi"/>
                <w:b w:val="0"/>
                <w:sz w:val="20"/>
                <w:szCs w:val="20"/>
              </w:rPr>
              <w:t>Acceptance of Safety Case and operator nomination made by a Delegate of the Minister</w:t>
            </w:r>
          </w:p>
        </w:tc>
        <w:tc>
          <w:tcPr>
            <w:tcW w:w="3260" w:type="dxa"/>
          </w:tcPr>
          <w:p w14:paraId="79AD8987" w14:textId="77777777" w:rsidR="0060548A" w:rsidRPr="009D74E0" w:rsidRDefault="0060548A" w:rsidP="0060548A">
            <w:pPr>
              <w:spacing w:before="120" w:after="120"/>
              <w:ind w:left="41"/>
              <w:rPr>
                <w:rStyle w:val="Strong"/>
                <w:rFonts w:cstheme="minorHAnsi"/>
                <w:b w:val="0"/>
                <w:sz w:val="20"/>
                <w:szCs w:val="20"/>
              </w:rPr>
            </w:pPr>
            <w:r w:rsidRPr="009D74E0">
              <w:rPr>
                <w:rStyle w:val="Strong"/>
                <w:rFonts w:cstheme="minorHAnsi"/>
                <w:b w:val="0"/>
                <w:sz w:val="20"/>
                <w:szCs w:val="20"/>
              </w:rPr>
              <w:t>Acceptance of Safety Case and operator nomination made by the Resources Safety Commissioner (Regulator), with capacity to delegate</w:t>
            </w:r>
          </w:p>
        </w:tc>
        <w:tc>
          <w:tcPr>
            <w:tcW w:w="3260" w:type="dxa"/>
          </w:tcPr>
          <w:p w14:paraId="79AD8988" w14:textId="77777777" w:rsidR="0060548A" w:rsidRPr="009D74E0" w:rsidRDefault="0060548A" w:rsidP="0060548A">
            <w:pPr>
              <w:spacing w:before="120" w:after="120"/>
              <w:ind w:left="41"/>
              <w:rPr>
                <w:rFonts w:cstheme="minorHAnsi"/>
                <w:bCs/>
                <w:sz w:val="20"/>
                <w:szCs w:val="20"/>
              </w:rPr>
            </w:pPr>
            <w:r w:rsidRPr="009D74E0">
              <w:rPr>
                <w:rStyle w:val="Strong"/>
                <w:rFonts w:cstheme="minorHAnsi"/>
                <w:b w:val="0"/>
                <w:sz w:val="20"/>
                <w:szCs w:val="20"/>
              </w:rPr>
              <w:t>Acceptance of Safety Case and operator nomination made by the Chief Inspector Petroleum Safety (CIPS)</w:t>
            </w:r>
          </w:p>
        </w:tc>
        <w:tc>
          <w:tcPr>
            <w:tcW w:w="2977" w:type="dxa"/>
          </w:tcPr>
          <w:p w14:paraId="79AD8989" w14:textId="77777777" w:rsidR="0060548A" w:rsidRPr="009D74E0" w:rsidRDefault="0060548A" w:rsidP="0060548A">
            <w:pPr>
              <w:spacing w:before="120" w:after="120"/>
              <w:rPr>
                <w:rFonts w:cstheme="minorHAnsi"/>
                <w:bCs/>
                <w:sz w:val="20"/>
                <w:szCs w:val="20"/>
              </w:rPr>
            </w:pPr>
          </w:p>
        </w:tc>
      </w:tr>
      <w:tr w:rsidR="0060548A" w:rsidRPr="0042682E" w14:paraId="79AD8990" w14:textId="77777777" w:rsidTr="009D74E0">
        <w:trPr>
          <w:trHeight w:val="226"/>
        </w:trPr>
        <w:tc>
          <w:tcPr>
            <w:tcW w:w="1492" w:type="dxa"/>
          </w:tcPr>
          <w:p w14:paraId="79AD898B" w14:textId="77777777" w:rsidR="0060548A" w:rsidRPr="009D74E0" w:rsidRDefault="0060548A" w:rsidP="0060548A">
            <w:pPr>
              <w:tabs>
                <w:tab w:val="left" w:pos="284"/>
              </w:tabs>
              <w:spacing w:before="120" w:after="120"/>
              <w:rPr>
                <w:rStyle w:val="Strong"/>
                <w:rFonts w:cstheme="minorHAnsi"/>
                <w:sz w:val="20"/>
                <w:szCs w:val="20"/>
              </w:rPr>
            </w:pPr>
            <w:r w:rsidRPr="009D74E0">
              <w:rPr>
                <w:rStyle w:val="Strong"/>
                <w:rFonts w:cstheme="minorHAnsi"/>
                <w:sz w:val="20"/>
                <w:szCs w:val="20"/>
              </w:rPr>
              <w:t>Operator</w:t>
            </w:r>
          </w:p>
        </w:tc>
        <w:tc>
          <w:tcPr>
            <w:tcW w:w="2835" w:type="dxa"/>
          </w:tcPr>
          <w:p w14:paraId="79AD898C" w14:textId="77777777" w:rsidR="0060548A" w:rsidRPr="009D74E0" w:rsidRDefault="0060548A" w:rsidP="0060548A">
            <w:pPr>
              <w:tabs>
                <w:tab w:val="left" w:pos="284"/>
              </w:tabs>
              <w:spacing w:before="120" w:after="120"/>
              <w:rPr>
                <w:rStyle w:val="Strong"/>
                <w:rFonts w:cstheme="minorHAnsi"/>
                <w:b w:val="0"/>
                <w:sz w:val="20"/>
                <w:szCs w:val="20"/>
              </w:rPr>
            </w:pPr>
            <w:r w:rsidRPr="009D74E0">
              <w:rPr>
                <w:rStyle w:val="Strong"/>
                <w:rFonts w:cstheme="minorHAnsi"/>
                <w:b w:val="0"/>
                <w:sz w:val="20"/>
                <w:szCs w:val="20"/>
              </w:rPr>
              <w:t>Specific duties for Operators included in the Act</w:t>
            </w:r>
          </w:p>
        </w:tc>
        <w:tc>
          <w:tcPr>
            <w:tcW w:w="3260" w:type="dxa"/>
          </w:tcPr>
          <w:p w14:paraId="79AD898D" w14:textId="77777777" w:rsidR="0060548A" w:rsidRPr="009D74E0" w:rsidRDefault="0060548A" w:rsidP="0060548A">
            <w:pPr>
              <w:spacing w:before="120" w:after="120"/>
              <w:rPr>
                <w:rStyle w:val="Strong"/>
                <w:rFonts w:cstheme="minorHAnsi"/>
                <w:b w:val="0"/>
                <w:sz w:val="20"/>
                <w:szCs w:val="20"/>
              </w:rPr>
            </w:pPr>
            <w:r w:rsidRPr="009D74E0">
              <w:rPr>
                <w:rStyle w:val="Strong"/>
                <w:rFonts w:cstheme="minorHAnsi"/>
                <w:b w:val="0"/>
                <w:sz w:val="20"/>
                <w:szCs w:val="20"/>
              </w:rPr>
              <w:t>Specific duties for Operators included in the Act</w:t>
            </w:r>
          </w:p>
        </w:tc>
        <w:tc>
          <w:tcPr>
            <w:tcW w:w="3260" w:type="dxa"/>
          </w:tcPr>
          <w:p w14:paraId="79AD898E" w14:textId="77777777" w:rsidR="0060548A" w:rsidRPr="009D74E0" w:rsidRDefault="0060548A" w:rsidP="0060548A">
            <w:pPr>
              <w:spacing w:before="120" w:after="120"/>
              <w:rPr>
                <w:rFonts w:cstheme="minorHAnsi"/>
                <w:bCs/>
                <w:sz w:val="20"/>
                <w:szCs w:val="20"/>
              </w:rPr>
            </w:pPr>
            <w:r w:rsidRPr="009D74E0">
              <w:rPr>
                <w:rStyle w:val="Strong"/>
                <w:rFonts w:cstheme="minorHAnsi"/>
                <w:b w:val="0"/>
                <w:sz w:val="20"/>
                <w:szCs w:val="20"/>
              </w:rPr>
              <w:t>Specific duties for Operators included in the Regulations</w:t>
            </w:r>
          </w:p>
        </w:tc>
        <w:tc>
          <w:tcPr>
            <w:tcW w:w="2977" w:type="dxa"/>
          </w:tcPr>
          <w:p w14:paraId="79AD898F"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Primary duty of care in the WHS Act will apply to the operator as a PCBU</w:t>
            </w:r>
          </w:p>
        </w:tc>
      </w:tr>
      <w:tr w:rsidR="0060548A" w:rsidRPr="0042682E" w14:paraId="79AD8997" w14:textId="77777777" w:rsidTr="009D74E0">
        <w:trPr>
          <w:trHeight w:val="226"/>
        </w:trPr>
        <w:tc>
          <w:tcPr>
            <w:tcW w:w="1492" w:type="dxa"/>
          </w:tcPr>
          <w:p w14:paraId="79AD8991" w14:textId="77777777" w:rsidR="0060548A" w:rsidRPr="009D74E0" w:rsidRDefault="0060548A" w:rsidP="0060548A">
            <w:pPr>
              <w:tabs>
                <w:tab w:val="left" w:pos="284"/>
              </w:tabs>
              <w:spacing w:before="120" w:after="120"/>
              <w:rPr>
                <w:rStyle w:val="Strong"/>
                <w:rFonts w:cstheme="minorHAnsi"/>
                <w:sz w:val="20"/>
                <w:szCs w:val="20"/>
              </w:rPr>
            </w:pPr>
            <w:r w:rsidRPr="009D74E0">
              <w:rPr>
                <w:rStyle w:val="Strong"/>
                <w:rFonts w:cstheme="minorHAnsi"/>
                <w:sz w:val="20"/>
                <w:szCs w:val="20"/>
              </w:rPr>
              <w:t>Operator</w:t>
            </w:r>
          </w:p>
        </w:tc>
        <w:tc>
          <w:tcPr>
            <w:tcW w:w="2835" w:type="dxa"/>
          </w:tcPr>
          <w:p w14:paraId="79AD8992" w14:textId="77777777" w:rsidR="0060548A" w:rsidRPr="009D74E0" w:rsidRDefault="0060548A" w:rsidP="0060548A">
            <w:pPr>
              <w:spacing w:before="120" w:after="120"/>
              <w:rPr>
                <w:rFonts w:cstheme="minorHAnsi"/>
                <w:sz w:val="20"/>
                <w:szCs w:val="20"/>
              </w:rPr>
            </w:pPr>
            <w:r w:rsidRPr="009D74E0">
              <w:rPr>
                <w:rFonts w:cstheme="minorHAnsi"/>
                <w:bCs/>
                <w:sz w:val="20"/>
                <w:szCs w:val="20"/>
              </w:rPr>
              <w:t xml:space="preserve">The operator is the registered holder of the title under the PAGER </w:t>
            </w:r>
          </w:p>
        </w:tc>
        <w:tc>
          <w:tcPr>
            <w:tcW w:w="3260" w:type="dxa"/>
          </w:tcPr>
          <w:p w14:paraId="79AD8993"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The operator will be required to be registered with the Department.</w:t>
            </w:r>
          </w:p>
          <w:p w14:paraId="79AD8994"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There is no requirement for the operator to be the title holder</w:t>
            </w:r>
          </w:p>
        </w:tc>
        <w:tc>
          <w:tcPr>
            <w:tcW w:w="3260" w:type="dxa"/>
          </w:tcPr>
          <w:p w14:paraId="79AD8995" w14:textId="77777777" w:rsidR="0060548A" w:rsidRPr="009D74E0" w:rsidRDefault="0060548A" w:rsidP="0060548A">
            <w:pPr>
              <w:spacing w:before="120" w:after="120"/>
              <w:rPr>
                <w:rFonts w:cstheme="minorHAnsi"/>
                <w:bCs/>
                <w:sz w:val="20"/>
                <w:szCs w:val="20"/>
              </w:rPr>
            </w:pPr>
            <w:r w:rsidRPr="009D74E0">
              <w:rPr>
                <w:rStyle w:val="Strong"/>
                <w:rFonts w:cstheme="minorHAnsi"/>
                <w:b w:val="0"/>
                <w:color w:val="000000" w:themeColor="text1"/>
                <w:sz w:val="20"/>
                <w:szCs w:val="20"/>
              </w:rPr>
              <w:t>Consistent approach to that provided in the WHS (R&amp;MH) Bill / Regulations</w:t>
            </w:r>
          </w:p>
        </w:tc>
        <w:tc>
          <w:tcPr>
            <w:tcW w:w="2977" w:type="dxa"/>
          </w:tcPr>
          <w:p w14:paraId="79AD8996"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 xml:space="preserve">The registered facility operator will have overall control of the operation and be responsible for the development and submission of the safety case. </w:t>
            </w:r>
          </w:p>
        </w:tc>
      </w:tr>
      <w:tr w:rsidR="0060548A" w:rsidRPr="0042682E" w14:paraId="79AD899F" w14:textId="77777777" w:rsidTr="009D74E0">
        <w:trPr>
          <w:trHeight w:val="226"/>
        </w:trPr>
        <w:tc>
          <w:tcPr>
            <w:tcW w:w="1492" w:type="dxa"/>
          </w:tcPr>
          <w:p w14:paraId="79AD8998" w14:textId="77777777" w:rsidR="0060548A" w:rsidRPr="009D74E0" w:rsidRDefault="0060548A" w:rsidP="0060548A">
            <w:pPr>
              <w:tabs>
                <w:tab w:val="left" w:pos="284"/>
              </w:tabs>
              <w:spacing w:before="120" w:after="120"/>
              <w:rPr>
                <w:rStyle w:val="Strong"/>
                <w:rFonts w:cstheme="minorHAnsi"/>
                <w:sz w:val="20"/>
                <w:szCs w:val="20"/>
              </w:rPr>
            </w:pPr>
            <w:r w:rsidRPr="009D74E0">
              <w:rPr>
                <w:rStyle w:val="Strong"/>
                <w:rFonts w:cstheme="minorHAnsi"/>
                <w:sz w:val="20"/>
                <w:szCs w:val="20"/>
              </w:rPr>
              <w:t>Person in Charge</w:t>
            </w:r>
          </w:p>
        </w:tc>
        <w:tc>
          <w:tcPr>
            <w:tcW w:w="2835" w:type="dxa"/>
          </w:tcPr>
          <w:p w14:paraId="79AD8999" w14:textId="77777777" w:rsidR="0060548A" w:rsidRPr="009D74E0" w:rsidRDefault="0060548A" w:rsidP="0060548A">
            <w:pPr>
              <w:tabs>
                <w:tab w:val="left" w:pos="284"/>
              </w:tabs>
              <w:spacing w:before="120" w:after="120"/>
              <w:rPr>
                <w:rStyle w:val="Strong"/>
                <w:rFonts w:cstheme="minorHAnsi"/>
                <w:b w:val="0"/>
                <w:sz w:val="20"/>
                <w:szCs w:val="20"/>
              </w:rPr>
            </w:pPr>
            <w:r w:rsidRPr="009D74E0">
              <w:rPr>
                <w:rStyle w:val="Strong"/>
                <w:rFonts w:cstheme="minorHAnsi"/>
                <w:b w:val="0"/>
                <w:sz w:val="20"/>
                <w:szCs w:val="20"/>
              </w:rPr>
              <w:t>Operator’s representative requirements defined in the Act</w:t>
            </w:r>
          </w:p>
        </w:tc>
        <w:tc>
          <w:tcPr>
            <w:tcW w:w="3260" w:type="dxa"/>
          </w:tcPr>
          <w:p w14:paraId="79AD899A"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Site Senior Executive (SSE) appointed</w:t>
            </w:r>
          </w:p>
          <w:p w14:paraId="79AD899B"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lastRenderedPageBreak/>
              <w:t>Normally attended facilities must have a Site Senior Executive present at all times</w:t>
            </w:r>
          </w:p>
        </w:tc>
        <w:tc>
          <w:tcPr>
            <w:tcW w:w="3260" w:type="dxa"/>
          </w:tcPr>
          <w:p w14:paraId="79AD899C"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lastRenderedPageBreak/>
              <w:t xml:space="preserve">Operator’s representative requirements to align with the </w:t>
            </w:r>
            <w:r w:rsidRPr="009D74E0">
              <w:rPr>
                <w:rFonts w:cstheme="minorHAnsi"/>
                <w:bCs/>
                <w:sz w:val="20"/>
                <w:szCs w:val="20"/>
              </w:rPr>
              <w:lastRenderedPageBreak/>
              <w:t>existing requirements under the PAGERA</w:t>
            </w:r>
          </w:p>
          <w:p w14:paraId="79AD899D"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Defined in the Regulations</w:t>
            </w:r>
          </w:p>
        </w:tc>
        <w:tc>
          <w:tcPr>
            <w:tcW w:w="2977" w:type="dxa"/>
          </w:tcPr>
          <w:p w14:paraId="79AD899E" w14:textId="77777777" w:rsidR="0060548A" w:rsidRPr="009D74E0" w:rsidRDefault="0060548A" w:rsidP="0060548A">
            <w:pPr>
              <w:spacing w:before="120" w:after="120"/>
              <w:rPr>
                <w:rFonts w:cstheme="minorHAnsi"/>
                <w:bCs/>
                <w:sz w:val="20"/>
                <w:szCs w:val="20"/>
              </w:rPr>
            </w:pPr>
          </w:p>
        </w:tc>
      </w:tr>
      <w:tr w:rsidR="0060548A" w:rsidRPr="0042682E" w14:paraId="79AD89A7" w14:textId="77777777" w:rsidTr="009D74E0">
        <w:trPr>
          <w:trHeight w:val="226"/>
        </w:trPr>
        <w:tc>
          <w:tcPr>
            <w:tcW w:w="1492" w:type="dxa"/>
          </w:tcPr>
          <w:p w14:paraId="79AD89A0" w14:textId="77777777" w:rsidR="0060548A" w:rsidRPr="009D74E0" w:rsidRDefault="0060548A" w:rsidP="0060548A">
            <w:pPr>
              <w:tabs>
                <w:tab w:val="left" w:pos="284"/>
              </w:tabs>
              <w:spacing w:before="120" w:after="120"/>
              <w:rPr>
                <w:rStyle w:val="Strong"/>
                <w:rFonts w:cstheme="minorHAnsi"/>
                <w:sz w:val="20"/>
                <w:szCs w:val="20"/>
              </w:rPr>
            </w:pPr>
            <w:r w:rsidRPr="009D74E0">
              <w:rPr>
                <w:rStyle w:val="Strong"/>
                <w:rFonts w:cstheme="minorHAnsi"/>
                <w:sz w:val="20"/>
                <w:szCs w:val="20"/>
              </w:rPr>
              <w:t>Incidents</w:t>
            </w:r>
          </w:p>
        </w:tc>
        <w:tc>
          <w:tcPr>
            <w:tcW w:w="2835" w:type="dxa"/>
          </w:tcPr>
          <w:p w14:paraId="79AD89A1" w14:textId="77777777" w:rsidR="0060548A" w:rsidRPr="009D74E0" w:rsidRDefault="0060548A" w:rsidP="0060548A">
            <w:pPr>
              <w:tabs>
                <w:tab w:val="left" w:pos="284"/>
              </w:tabs>
              <w:spacing w:before="120" w:after="120"/>
              <w:rPr>
                <w:rStyle w:val="Strong"/>
                <w:rFonts w:cstheme="minorHAnsi"/>
                <w:b w:val="0"/>
                <w:sz w:val="20"/>
                <w:szCs w:val="20"/>
              </w:rPr>
            </w:pPr>
            <w:r w:rsidRPr="009D74E0">
              <w:rPr>
                <w:rStyle w:val="Strong"/>
                <w:rFonts w:cstheme="minorHAnsi"/>
                <w:b w:val="0"/>
                <w:sz w:val="20"/>
                <w:szCs w:val="20"/>
              </w:rPr>
              <w:t>Accidents and Dangerous Occurrences defined in the Regulations.</w:t>
            </w:r>
          </w:p>
        </w:tc>
        <w:tc>
          <w:tcPr>
            <w:tcW w:w="3260" w:type="dxa"/>
          </w:tcPr>
          <w:p w14:paraId="79AD89A2"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Notifiable incidents defined in the Act based on the model WHS Act.</w:t>
            </w:r>
          </w:p>
          <w:p w14:paraId="79AD89A3"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Additional dangerous incidents defined in the regulations to include dangerous incidents defined in the P (SL) (MoSoOF) Regulations.</w:t>
            </w:r>
          </w:p>
          <w:p w14:paraId="79AD89A4"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Inclusion of the failure of a Safety Critical Element to meet its performance standard on demand</w:t>
            </w:r>
          </w:p>
        </w:tc>
        <w:tc>
          <w:tcPr>
            <w:tcW w:w="3260" w:type="dxa"/>
          </w:tcPr>
          <w:p w14:paraId="79AD89A5" w14:textId="77777777" w:rsidR="0060548A" w:rsidRPr="009D74E0" w:rsidRDefault="0060548A" w:rsidP="0060548A">
            <w:pPr>
              <w:spacing w:before="120" w:after="120"/>
              <w:rPr>
                <w:rFonts w:cstheme="minorHAnsi"/>
                <w:bCs/>
                <w:sz w:val="20"/>
                <w:szCs w:val="20"/>
              </w:rPr>
            </w:pPr>
            <w:r w:rsidRPr="009D74E0">
              <w:rPr>
                <w:rStyle w:val="Strong"/>
                <w:rFonts w:cstheme="minorHAnsi"/>
                <w:b w:val="0"/>
                <w:color w:val="000000" w:themeColor="text1"/>
                <w:sz w:val="20"/>
                <w:szCs w:val="20"/>
              </w:rPr>
              <w:t>Consistent approach to that provided in the WHS (R&amp;MH) Bill / Regulations</w:t>
            </w:r>
          </w:p>
        </w:tc>
        <w:tc>
          <w:tcPr>
            <w:tcW w:w="2977" w:type="dxa"/>
          </w:tcPr>
          <w:p w14:paraId="79AD89A6" w14:textId="77777777" w:rsidR="0060548A" w:rsidRPr="009D74E0" w:rsidRDefault="0060548A" w:rsidP="0060548A">
            <w:pPr>
              <w:spacing w:before="120" w:after="120"/>
              <w:rPr>
                <w:rFonts w:cstheme="minorHAnsi"/>
                <w:bCs/>
                <w:sz w:val="20"/>
                <w:szCs w:val="20"/>
              </w:rPr>
            </w:pPr>
          </w:p>
        </w:tc>
      </w:tr>
      <w:tr w:rsidR="0060548A" w:rsidRPr="0042682E" w14:paraId="79AD89AE" w14:textId="77777777" w:rsidTr="009D74E0">
        <w:trPr>
          <w:trHeight w:val="226"/>
        </w:trPr>
        <w:tc>
          <w:tcPr>
            <w:tcW w:w="1492" w:type="dxa"/>
          </w:tcPr>
          <w:p w14:paraId="79AD89A8" w14:textId="77777777" w:rsidR="0060548A" w:rsidRPr="009D74E0" w:rsidRDefault="0060548A" w:rsidP="0060548A">
            <w:pPr>
              <w:tabs>
                <w:tab w:val="left" w:pos="284"/>
              </w:tabs>
              <w:spacing w:before="120" w:after="120"/>
              <w:rPr>
                <w:rStyle w:val="Strong"/>
                <w:rFonts w:cstheme="minorHAnsi"/>
                <w:sz w:val="20"/>
                <w:szCs w:val="20"/>
              </w:rPr>
            </w:pPr>
            <w:r w:rsidRPr="009D74E0">
              <w:rPr>
                <w:rStyle w:val="Strong"/>
                <w:rFonts w:cstheme="minorHAnsi"/>
                <w:sz w:val="20"/>
                <w:szCs w:val="20"/>
              </w:rPr>
              <w:t>Reporting</w:t>
            </w:r>
          </w:p>
        </w:tc>
        <w:tc>
          <w:tcPr>
            <w:tcW w:w="2835" w:type="dxa"/>
          </w:tcPr>
          <w:p w14:paraId="79AD89A9" w14:textId="77777777" w:rsidR="0060548A" w:rsidRPr="009D74E0" w:rsidRDefault="0060548A" w:rsidP="0060548A">
            <w:pPr>
              <w:tabs>
                <w:tab w:val="left" w:pos="284"/>
              </w:tabs>
              <w:spacing w:before="120" w:after="120"/>
              <w:rPr>
                <w:rStyle w:val="Strong"/>
                <w:rFonts w:cstheme="minorHAnsi"/>
                <w:b w:val="0"/>
                <w:sz w:val="20"/>
                <w:szCs w:val="20"/>
              </w:rPr>
            </w:pPr>
            <w:r w:rsidRPr="009D74E0">
              <w:rPr>
                <w:rStyle w:val="Strong"/>
                <w:rFonts w:cstheme="minorHAnsi"/>
                <w:b w:val="0"/>
                <w:sz w:val="20"/>
                <w:szCs w:val="20"/>
              </w:rPr>
              <w:t>Each month, the operator must submit a written report stating the number of deaths and injuries, hours worked and days not worked due to injury</w:t>
            </w:r>
          </w:p>
        </w:tc>
        <w:tc>
          <w:tcPr>
            <w:tcW w:w="3260" w:type="dxa"/>
          </w:tcPr>
          <w:p w14:paraId="79AD89AA"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Each quarter, the operator must report to the regulator on the status of injured employees, hours worked, number of workers and process lead/lag indicators</w:t>
            </w:r>
          </w:p>
        </w:tc>
        <w:tc>
          <w:tcPr>
            <w:tcW w:w="3260" w:type="dxa"/>
          </w:tcPr>
          <w:p w14:paraId="79AD89AB" w14:textId="072C9A15" w:rsidR="0060548A" w:rsidRPr="009D74E0" w:rsidRDefault="0060548A" w:rsidP="0060548A">
            <w:pPr>
              <w:spacing w:before="120" w:after="120"/>
              <w:rPr>
                <w:rFonts w:cstheme="minorHAnsi"/>
                <w:bCs/>
                <w:sz w:val="20"/>
                <w:szCs w:val="20"/>
              </w:rPr>
            </w:pPr>
            <w:r w:rsidRPr="009D74E0">
              <w:rPr>
                <w:rStyle w:val="Strong"/>
                <w:rFonts w:cstheme="minorHAnsi"/>
                <w:b w:val="0"/>
                <w:color w:val="000000" w:themeColor="text1"/>
                <w:sz w:val="20"/>
                <w:szCs w:val="20"/>
              </w:rPr>
              <w:t>Consistent approach to that provided in the WHS (R&amp;MH) Bill / Regulations</w:t>
            </w:r>
            <w:r w:rsidR="00CA6CF7">
              <w:rPr>
                <w:rStyle w:val="Strong"/>
                <w:rFonts w:cstheme="minorHAnsi"/>
                <w:b w:val="0"/>
                <w:color w:val="000000" w:themeColor="text1"/>
                <w:sz w:val="20"/>
                <w:szCs w:val="20"/>
              </w:rPr>
              <w:t>, including number of deaths.</w:t>
            </w:r>
          </w:p>
        </w:tc>
        <w:tc>
          <w:tcPr>
            <w:tcW w:w="2977" w:type="dxa"/>
          </w:tcPr>
          <w:p w14:paraId="79AD89AC"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This data will be used to track industry performance.</w:t>
            </w:r>
          </w:p>
          <w:p w14:paraId="79AD89AD"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Reduced reporting frequency to ease administrative burden.</w:t>
            </w:r>
          </w:p>
        </w:tc>
      </w:tr>
      <w:tr w:rsidR="009D74E0" w:rsidRPr="009D74E0" w14:paraId="79AD89B0" w14:textId="77777777" w:rsidTr="00D763E2">
        <w:trPr>
          <w:trHeight w:val="399"/>
        </w:trPr>
        <w:tc>
          <w:tcPr>
            <w:tcW w:w="13824" w:type="dxa"/>
            <w:gridSpan w:val="5"/>
            <w:shd w:val="clear" w:color="auto" w:fill="006B6E"/>
            <w:vAlign w:val="center"/>
          </w:tcPr>
          <w:p w14:paraId="79AD89AF" w14:textId="77777777" w:rsidR="0060548A" w:rsidRPr="009D74E0" w:rsidRDefault="0060548A" w:rsidP="009D74E0">
            <w:pPr>
              <w:pStyle w:val="Heading1"/>
              <w:spacing w:before="0"/>
              <w:outlineLvl w:val="0"/>
              <w:rPr>
                <w:rFonts w:asciiTheme="minorHAnsi" w:hAnsiTheme="minorHAnsi" w:cstheme="minorHAnsi"/>
                <w:b w:val="0"/>
                <w:color w:val="FFFFFF" w:themeColor="background1"/>
                <w:sz w:val="20"/>
                <w:szCs w:val="20"/>
              </w:rPr>
            </w:pPr>
            <w:bookmarkStart w:id="20" w:name="_Toc7704937"/>
            <w:r w:rsidRPr="009D74E0">
              <w:rPr>
                <w:rStyle w:val="Strong"/>
                <w:rFonts w:asciiTheme="minorHAnsi" w:hAnsiTheme="minorHAnsi" w:cstheme="minorHAnsi"/>
                <w:b/>
                <w:color w:val="FFFFFF" w:themeColor="background1"/>
                <w:sz w:val="20"/>
                <w:szCs w:val="20"/>
              </w:rPr>
              <w:t>Safety Case</w:t>
            </w:r>
            <w:bookmarkEnd w:id="20"/>
            <w:r w:rsidRPr="009D74E0">
              <w:rPr>
                <w:rStyle w:val="Strong"/>
                <w:rFonts w:asciiTheme="minorHAnsi" w:hAnsiTheme="minorHAnsi" w:cstheme="minorHAnsi"/>
                <w:b/>
                <w:color w:val="FFFFFF" w:themeColor="background1"/>
                <w:sz w:val="20"/>
                <w:szCs w:val="20"/>
              </w:rPr>
              <w:t xml:space="preserve"> </w:t>
            </w:r>
          </w:p>
        </w:tc>
      </w:tr>
      <w:tr w:rsidR="0060548A" w:rsidRPr="0042682E" w14:paraId="79AD89B6" w14:textId="77777777" w:rsidTr="009D74E0">
        <w:trPr>
          <w:trHeight w:val="226"/>
        </w:trPr>
        <w:tc>
          <w:tcPr>
            <w:tcW w:w="1492" w:type="dxa"/>
          </w:tcPr>
          <w:p w14:paraId="79AD89B1" w14:textId="77777777" w:rsidR="0060548A" w:rsidRPr="00D763E2" w:rsidRDefault="0060548A" w:rsidP="0060548A">
            <w:pPr>
              <w:spacing w:before="120"/>
              <w:rPr>
                <w:rStyle w:val="Strong"/>
                <w:rFonts w:cstheme="minorHAnsi"/>
                <w:color w:val="000000" w:themeColor="text1"/>
                <w:sz w:val="20"/>
                <w:szCs w:val="20"/>
              </w:rPr>
            </w:pPr>
            <w:r w:rsidRPr="00D763E2">
              <w:rPr>
                <w:rStyle w:val="Strong"/>
                <w:rFonts w:cstheme="minorHAnsi"/>
                <w:color w:val="000000" w:themeColor="text1"/>
                <w:sz w:val="20"/>
                <w:szCs w:val="20"/>
              </w:rPr>
              <w:t>Safety Management System</w:t>
            </w:r>
          </w:p>
        </w:tc>
        <w:tc>
          <w:tcPr>
            <w:tcW w:w="2835" w:type="dxa"/>
          </w:tcPr>
          <w:p w14:paraId="79AD89B2" w14:textId="77777777" w:rsidR="0060548A" w:rsidRPr="009D74E0" w:rsidRDefault="0060548A" w:rsidP="0060548A">
            <w:pPr>
              <w:spacing w:before="120"/>
              <w:rPr>
                <w:rStyle w:val="Strong"/>
                <w:rFonts w:cstheme="minorHAnsi"/>
                <w:b w:val="0"/>
                <w:color w:val="000000" w:themeColor="text1"/>
                <w:sz w:val="20"/>
                <w:szCs w:val="20"/>
              </w:rPr>
            </w:pPr>
            <w:r w:rsidRPr="009D74E0">
              <w:rPr>
                <w:rStyle w:val="Strong"/>
                <w:rFonts w:cstheme="minorHAnsi"/>
                <w:b w:val="0"/>
                <w:color w:val="000000" w:themeColor="text1"/>
                <w:sz w:val="20"/>
                <w:szCs w:val="20"/>
              </w:rPr>
              <w:t xml:space="preserve">A safety management system (SMS) is required to perform a petroleum operation. </w:t>
            </w:r>
          </w:p>
        </w:tc>
        <w:tc>
          <w:tcPr>
            <w:tcW w:w="3260" w:type="dxa"/>
          </w:tcPr>
          <w:p w14:paraId="79AD89B3" w14:textId="77777777" w:rsidR="0060548A" w:rsidRPr="009D74E0" w:rsidRDefault="0060548A" w:rsidP="0060548A">
            <w:pPr>
              <w:spacing w:before="120"/>
              <w:rPr>
                <w:rStyle w:val="Strong"/>
                <w:rFonts w:cstheme="minorHAnsi"/>
                <w:b w:val="0"/>
                <w:color w:val="000000" w:themeColor="text1"/>
                <w:sz w:val="20"/>
                <w:szCs w:val="20"/>
              </w:rPr>
            </w:pPr>
            <w:r w:rsidRPr="009D74E0">
              <w:rPr>
                <w:rStyle w:val="Strong"/>
                <w:rFonts w:cstheme="minorHAnsi"/>
                <w:b w:val="0"/>
                <w:color w:val="000000" w:themeColor="text1"/>
                <w:sz w:val="20"/>
                <w:szCs w:val="20"/>
              </w:rPr>
              <w:t xml:space="preserve">A safety case is required to perform a petroleum operation. </w:t>
            </w:r>
          </w:p>
        </w:tc>
        <w:tc>
          <w:tcPr>
            <w:tcW w:w="3260" w:type="dxa"/>
          </w:tcPr>
          <w:p w14:paraId="79AD89B4" w14:textId="77777777" w:rsidR="0060548A" w:rsidRPr="009D74E0" w:rsidRDefault="0060548A" w:rsidP="0060548A">
            <w:pPr>
              <w:spacing w:before="120"/>
              <w:rPr>
                <w:rStyle w:val="Strong"/>
                <w:rFonts w:cstheme="minorHAnsi"/>
                <w:b w:val="0"/>
                <w:sz w:val="20"/>
                <w:szCs w:val="20"/>
              </w:rPr>
            </w:pPr>
            <w:r w:rsidRPr="009D74E0">
              <w:rPr>
                <w:rStyle w:val="Strong"/>
                <w:rFonts w:cstheme="minorHAnsi"/>
                <w:b w:val="0"/>
                <w:color w:val="000000" w:themeColor="text1"/>
                <w:sz w:val="20"/>
                <w:szCs w:val="20"/>
              </w:rPr>
              <w:t>Consistent approach to that provided in the WHS (R&amp;MH) Bill / Regulations</w:t>
            </w:r>
          </w:p>
        </w:tc>
        <w:tc>
          <w:tcPr>
            <w:tcW w:w="2977" w:type="dxa"/>
          </w:tcPr>
          <w:p w14:paraId="79AD89B5" w14:textId="77777777" w:rsidR="0060548A" w:rsidRPr="009D74E0" w:rsidRDefault="0060548A" w:rsidP="0060548A">
            <w:pPr>
              <w:spacing w:before="120" w:after="120"/>
              <w:rPr>
                <w:rStyle w:val="Strong"/>
                <w:rFonts w:cstheme="minorHAnsi"/>
                <w:b w:val="0"/>
                <w:sz w:val="20"/>
                <w:szCs w:val="20"/>
              </w:rPr>
            </w:pPr>
          </w:p>
        </w:tc>
      </w:tr>
      <w:tr w:rsidR="0060548A" w:rsidRPr="0042682E" w14:paraId="79AD89BC" w14:textId="77777777" w:rsidTr="009D74E0">
        <w:trPr>
          <w:trHeight w:val="226"/>
        </w:trPr>
        <w:tc>
          <w:tcPr>
            <w:tcW w:w="1492" w:type="dxa"/>
          </w:tcPr>
          <w:p w14:paraId="79AD89B7" w14:textId="77777777" w:rsidR="0060548A" w:rsidRPr="00D763E2" w:rsidRDefault="0060548A" w:rsidP="0060548A">
            <w:pPr>
              <w:tabs>
                <w:tab w:val="left" w:pos="284"/>
              </w:tabs>
              <w:spacing w:before="120"/>
              <w:rPr>
                <w:rStyle w:val="Strong"/>
                <w:rFonts w:cstheme="minorHAnsi"/>
                <w:sz w:val="20"/>
                <w:szCs w:val="20"/>
              </w:rPr>
            </w:pPr>
            <w:r w:rsidRPr="00D763E2">
              <w:rPr>
                <w:rStyle w:val="Strong"/>
                <w:rFonts w:cstheme="minorHAnsi"/>
                <w:sz w:val="20"/>
                <w:szCs w:val="20"/>
              </w:rPr>
              <w:t xml:space="preserve">Suspension of the Safety Case </w:t>
            </w:r>
          </w:p>
        </w:tc>
        <w:tc>
          <w:tcPr>
            <w:tcW w:w="2835" w:type="dxa"/>
          </w:tcPr>
          <w:p w14:paraId="79AD89B8"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There is currently no ability to suspend a safety case</w:t>
            </w:r>
          </w:p>
        </w:tc>
        <w:tc>
          <w:tcPr>
            <w:tcW w:w="3260" w:type="dxa"/>
          </w:tcPr>
          <w:p w14:paraId="79AD89B9"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 xml:space="preserve">The regulator may suspend a safety case at the operator’s request or where no operation is taking place </w:t>
            </w:r>
          </w:p>
        </w:tc>
        <w:tc>
          <w:tcPr>
            <w:tcW w:w="3260" w:type="dxa"/>
          </w:tcPr>
          <w:p w14:paraId="79AD89BA" w14:textId="77777777" w:rsidR="0060548A" w:rsidRPr="009D74E0" w:rsidRDefault="0060548A" w:rsidP="0060548A">
            <w:pPr>
              <w:spacing w:before="120"/>
              <w:rPr>
                <w:rFonts w:cstheme="minorHAnsi"/>
                <w:bCs/>
                <w:sz w:val="20"/>
                <w:szCs w:val="20"/>
              </w:rPr>
            </w:pPr>
            <w:r w:rsidRPr="009D74E0">
              <w:rPr>
                <w:rStyle w:val="Strong"/>
                <w:rFonts w:cstheme="minorHAnsi"/>
                <w:b w:val="0"/>
                <w:color w:val="000000" w:themeColor="text1"/>
                <w:sz w:val="20"/>
                <w:szCs w:val="20"/>
              </w:rPr>
              <w:t>Consistent approach to that provided in the WHS (R&amp;MH) Bill / Regulations</w:t>
            </w:r>
          </w:p>
        </w:tc>
        <w:tc>
          <w:tcPr>
            <w:tcW w:w="2977" w:type="dxa"/>
          </w:tcPr>
          <w:p w14:paraId="79AD89BB" w14:textId="77777777" w:rsidR="0060548A" w:rsidRPr="009D74E0" w:rsidRDefault="0060548A" w:rsidP="0060548A">
            <w:pPr>
              <w:spacing w:before="120" w:after="120"/>
              <w:rPr>
                <w:rStyle w:val="Strong"/>
                <w:rFonts w:cstheme="minorHAnsi"/>
                <w:b w:val="0"/>
                <w:sz w:val="20"/>
                <w:szCs w:val="20"/>
              </w:rPr>
            </w:pPr>
            <w:r w:rsidRPr="009D74E0">
              <w:rPr>
                <w:rStyle w:val="Strong"/>
                <w:rFonts w:cstheme="minorHAnsi"/>
                <w:b w:val="0"/>
                <w:sz w:val="20"/>
                <w:szCs w:val="20"/>
              </w:rPr>
              <w:t>This will simplify the resumption of a safety case</w:t>
            </w:r>
          </w:p>
        </w:tc>
      </w:tr>
      <w:tr w:rsidR="0060548A" w:rsidRPr="0042682E" w14:paraId="79AD89C3" w14:textId="77777777" w:rsidTr="009D74E0">
        <w:trPr>
          <w:trHeight w:val="226"/>
        </w:trPr>
        <w:tc>
          <w:tcPr>
            <w:tcW w:w="1492" w:type="dxa"/>
          </w:tcPr>
          <w:p w14:paraId="79AD89BD" w14:textId="77777777" w:rsidR="0060548A" w:rsidRPr="00D763E2" w:rsidRDefault="0060548A" w:rsidP="0060548A">
            <w:pPr>
              <w:tabs>
                <w:tab w:val="left" w:pos="284"/>
              </w:tabs>
              <w:spacing w:before="120"/>
              <w:rPr>
                <w:rStyle w:val="Strong"/>
                <w:rFonts w:cstheme="minorHAnsi"/>
                <w:sz w:val="20"/>
                <w:szCs w:val="20"/>
              </w:rPr>
            </w:pPr>
            <w:r w:rsidRPr="00D763E2">
              <w:rPr>
                <w:rStyle w:val="Strong"/>
                <w:rFonts w:cstheme="minorHAnsi"/>
                <w:sz w:val="20"/>
                <w:szCs w:val="20"/>
              </w:rPr>
              <w:lastRenderedPageBreak/>
              <w:t>Major Accident Event</w:t>
            </w:r>
          </w:p>
        </w:tc>
        <w:tc>
          <w:tcPr>
            <w:tcW w:w="2835" w:type="dxa"/>
          </w:tcPr>
          <w:p w14:paraId="79AD89BE"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 xml:space="preserve">A major accident event (MAE) is an event that has the potential to cause multiple fatalities to persons engaged in the operation and other protected persons. </w:t>
            </w:r>
          </w:p>
        </w:tc>
        <w:tc>
          <w:tcPr>
            <w:tcW w:w="3260" w:type="dxa"/>
          </w:tcPr>
          <w:p w14:paraId="79AD89BF"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 xml:space="preserve">An MAE is an event that has the potential to cause multiple fatalities to workers and other persons. </w:t>
            </w:r>
          </w:p>
        </w:tc>
        <w:tc>
          <w:tcPr>
            <w:tcW w:w="3260" w:type="dxa"/>
          </w:tcPr>
          <w:p w14:paraId="79AD89C0" w14:textId="77777777" w:rsidR="0060548A" w:rsidRPr="009D74E0" w:rsidRDefault="0060548A" w:rsidP="0060548A">
            <w:pPr>
              <w:spacing w:before="120" w:after="120"/>
              <w:rPr>
                <w:rFonts w:cstheme="minorHAnsi"/>
                <w:bCs/>
                <w:sz w:val="20"/>
                <w:szCs w:val="20"/>
              </w:rPr>
            </w:pPr>
            <w:r w:rsidRPr="009D74E0">
              <w:rPr>
                <w:rStyle w:val="Strong"/>
                <w:rFonts w:cstheme="minorHAnsi"/>
                <w:b w:val="0"/>
                <w:color w:val="000000" w:themeColor="text1"/>
                <w:sz w:val="20"/>
                <w:szCs w:val="20"/>
              </w:rPr>
              <w:t>Consistent approach to that provided in the WHS (R&amp;MH) Bill / Regulations</w:t>
            </w:r>
          </w:p>
        </w:tc>
        <w:tc>
          <w:tcPr>
            <w:tcW w:w="2977" w:type="dxa"/>
          </w:tcPr>
          <w:p w14:paraId="79AD89C1"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The definition of MAE will be expanded to cover the general public and not be limited to workers</w:t>
            </w:r>
          </w:p>
          <w:p w14:paraId="79AD89C2"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The MAE definition will apply to all types of petroleum operation.</w:t>
            </w:r>
          </w:p>
        </w:tc>
      </w:tr>
      <w:tr w:rsidR="0060548A" w:rsidRPr="0042682E" w14:paraId="79AD89C9" w14:textId="77777777" w:rsidTr="009D74E0">
        <w:trPr>
          <w:trHeight w:val="226"/>
        </w:trPr>
        <w:tc>
          <w:tcPr>
            <w:tcW w:w="1492" w:type="dxa"/>
          </w:tcPr>
          <w:p w14:paraId="79AD89C4" w14:textId="77777777" w:rsidR="0060548A" w:rsidRPr="00D763E2" w:rsidRDefault="0060548A" w:rsidP="0060548A">
            <w:pPr>
              <w:tabs>
                <w:tab w:val="left" w:pos="284"/>
              </w:tabs>
              <w:spacing w:before="120"/>
              <w:rPr>
                <w:rStyle w:val="Strong"/>
                <w:rFonts w:cstheme="minorHAnsi"/>
                <w:sz w:val="20"/>
                <w:szCs w:val="20"/>
              </w:rPr>
            </w:pPr>
            <w:r w:rsidRPr="00D763E2">
              <w:rPr>
                <w:rStyle w:val="Strong"/>
                <w:rFonts w:cstheme="minorHAnsi"/>
                <w:sz w:val="20"/>
                <w:szCs w:val="20"/>
              </w:rPr>
              <w:t>Design Case</w:t>
            </w:r>
          </w:p>
        </w:tc>
        <w:tc>
          <w:tcPr>
            <w:tcW w:w="2835" w:type="dxa"/>
          </w:tcPr>
          <w:p w14:paraId="79AD89C5"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 xml:space="preserve">Early engagement process is informal </w:t>
            </w:r>
          </w:p>
        </w:tc>
        <w:tc>
          <w:tcPr>
            <w:tcW w:w="3260" w:type="dxa"/>
          </w:tcPr>
          <w:p w14:paraId="79AD89C6"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 xml:space="preserve">Formal early engagement through a design case includes a description of the design intent, safety and reliability objectives and engineering policies and procedures. </w:t>
            </w:r>
          </w:p>
        </w:tc>
        <w:tc>
          <w:tcPr>
            <w:tcW w:w="3260" w:type="dxa"/>
          </w:tcPr>
          <w:p w14:paraId="79AD89C7" w14:textId="77777777" w:rsidR="0060548A" w:rsidRPr="009D74E0" w:rsidRDefault="0060548A" w:rsidP="0060548A">
            <w:pPr>
              <w:spacing w:before="120" w:after="120"/>
              <w:rPr>
                <w:rFonts w:cstheme="minorHAnsi"/>
                <w:bCs/>
                <w:sz w:val="20"/>
                <w:szCs w:val="20"/>
              </w:rPr>
            </w:pPr>
            <w:r w:rsidRPr="009D74E0">
              <w:rPr>
                <w:rStyle w:val="Strong"/>
                <w:rFonts w:cstheme="minorHAnsi"/>
                <w:b w:val="0"/>
                <w:color w:val="000000" w:themeColor="text1"/>
                <w:sz w:val="20"/>
                <w:szCs w:val="20"/>
              </w:rPr>
              <w:t>Consistent approach to that provided in the WHS (R&amp;MH) Bill / Regulations</w:t>
            </w:r>
          </w:p>
        </w:tc>
        <w:tc>
          <w:tcPr>
            <w:tcW w:w="2977" w:type="dxa"/>
          </w:tcPr>
          <w:p w14:paraId="79AD89C8"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 xml:space="preserve">The design case will apply to new facilities and permits early engagement. It will describe the design intent and design process before the detailed design to allow for regulatory certainty. </w:t>
            </w:r>
          </w:p>
        </w:tc>
      </w:tr>
      <w:tr w:rsidR="0060548A" w:rsidRPr="0042682E" w14:paraId="79AD89D3" w14:textId="77777777" w:rsidTr="009D74E0">
        <w:trPr>
          <w:trHeight w:val="226"/>
        </w:trPr>
        <w:tc>
          <w:tcPr>
            <w:tcW w:w="1492" w:type="dxa"/>
          </w:tcPr>
          <w:p w14:paraId="79AD89CA" w14:textId="77777777" w:rsidR="0060548A" w:rsidRPr="00D763E2" w:rsidRDefault="0060548A" w:rsidP="0060548A">
            <w:pPr>
              <w:tabs>
                <w:tab w:val="left" w:pos="284"/>
              </w:tabs>
              <w:spacing w:before="120"/>
              <w:rPr>
                <w:rStyle w:val="Strong"/>
                <w:rFonts w:cstheme="minorHAnsi"/>
                <w:sz w:val="20"/>
                <w:szCs w:val="20"/>
              </w:rPr>
            </w:pPr>
            <w:r w:rsidRPr="00D763E2">
              <w:rPr>
                <w:rStyle w:val="Strong"/>
                <w:rFonts w:cstheme="minorHAnsi"/>
                <w:sz w:val="20"/>
                <w:szCs w:val="20"/>
              </w:rPr>
              <w:t>Content of the Safety Case</w:t>
            </w:r>
          </w:p>
        </w:tc>
        <w:tc>
          <w:tcPr>
            <w:tcW w:w="2835" w:type="dxa"/>
          </w:tcPr>
          <w:p w14:paraId="79AD89CB"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 xml:space="preserve">The SMS for the operation must provide a description of the operation, a risk assessment and ongoing management of safety. </w:t>
            </w:r>
          </w:p>
        </w:tc>
        <w:tc>
          <w:tcPr>
            <w:tcW w:w="3260" w:type="dxa"/>
          </w:tcPr>
          <w:p w14:paraId="79AD89CC"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 xml:space="preserve">The safety case must describe the: </w:t>
            </w:r>
          </w:p>
          <w:p w14:paraId="79AD89CD" w14:textId="77777777" w:rsidR="0060548A" w:rsidRPr="009D74E0" w:rsidRDefault="0060548A" w:rsidP="0060548A">
            <w:pPr>
              <w:pStyle w:val="ListParagraph"/>
              <w:numPr>
                <w:ilvl w:val="0"/>
                <w:numId w:val="29"/>
              </w:numPr>
              <w:spacing w:before="120" w:after="120"/>
              <w:ind w:left="312" w:hanging="284"/>
              <w:contextualSpacing w:val="0"/>
              <w:rPr>
                <w:rFonts w:cstheme="minorHAnsi"/>
                <w:bCs/>
                <w:sz w:val="20"/>
                <w:szCs w:val="20"/>
              </w:rPr>
            </w:pPr>
            <w:r w:rsidRPr="009D74E0">
              <w:rPr>
                <w:rFonts w:cstheme="minorHAnsi"/>
                <w:bCs/>
                <w:sz w:val="20"/>
                <w:szCs w:val="20"/>
              </w:rPr>
              <w:t xml:space="preserve">Design Basis (DB) (similar to the facility description with a high focus on the design); </w:t>
            </w:r>
          </w:p>
          <w:p w14:paraId="79AD89CE" w14:textId="77777777" w:rsidR="0060548A" w:rsidRPr="009D74E0" w:rsidRDefault="0060548A" w:rsidP="0060548A">
            <w:pPr>
              <w:pStyle w:val="ListParagraph"/>
              <w:numPr>
                <w:ilvl w:val="0"/>
                <w:numId w:val="29"/>
              </w:numPr>
              <w:spacing w:before="120" w:after="120"/>
              <w:ind w:left="312" w:hanging="284"/>
              <w:contextualSpacing w:val="0"/>
              <w:rPr>
                <w:rFonts w:cstheme="minorHAnsi"/>
                <w:bCs/>
                <w:sz w:val="20"/>
                <w:szCs w:val="20"/>
              </w:rPr>
            </w:pPr>
            <w:r w:rsidRPr="009D74E0">
              <w:rPr>
                <w:rFonts w:cstheme="minorHAnsi"/>
                <w:bCs/>
                <w:sz w:val="20"/>
                <w:szCs w:val="20"/>
              </w:rPr>
              <w:t xml:space="preserve">Formal Safety Assessment (FSA) </w:t>
            </w:r>
          </w:p>
          <w:p w14:paraId="79AD89CF" w14:textId="77777777" w:rsidR="0060548A" w:rsidRPr="009D74E0" w:rsidRDefault="0060548A" w:rsidP="0060548A">
            <w:pPr>
              <w:pStyle w:val="ListParagraph"/>
              <w:numPr>
                <w:ilvl w:val="0"/>
                <w:numId w:val="29"/>
              </w:numPr>
              <w:spacing w:before="120" w:after="120"/>
              <w:ind w:left="312" w:hanging="284"/>
              <w:contextualSpacing w:val="0"/>
              <w:rPr>
                <w:rFonts w:cstheme="minorHAnsi"/>
                <w:bCs/>
                <w:sz w:val="20"/>
                <w:szCs w:val="20"/>
              </w:rPr>
            </w:pPr>
            <w:r w:rsidRPr="009D74E0">
              <w:rPr>
                <w:rFonts w:cstheme="minorHAnsi"/>
                <w:bCs/>
                <w:sz w:val="20"/>
                <w:szCs w:val="20"/>
              </w:rPr>
              <w:t xml:space="preserve">Safety Management System (SMS); </w:t>
            </w:r>
          </w:p>
          <w:p w14:paraId="79AD89D0" w14:textId="77777777" w:rsidR="0060548A" w:rsidRPr="009D74E0" w:rsidRDefault="0060548A" w:rsidP="0060548A">
            <w:pPr>
              <w:pStyle w:val="ListParagraph"/>
              <w:numPr>
                <w:ilvl w:val="0"/>
                <w:numId w:val="29"/>
              </w:numPr>
              <w:spacing w:before="120" w:after="120"/>
              <w:ind w:left="312" w:hanging="284"/>
              <w:contextualSpacing w:val="0"/>
              <w:rPr>
                <w:rFonts w:cstheme="minorHAnsi"/>
                <w:bCs/>
                <w:sz w:val="20"/>
                <w:szCs w:val="20"/>
              </w:rPr>
            </w:pPr>
            <w:r w:rsidRPr="009D74E0">
              <w:rPr>
                <w:rFonts w:cstheme="minorHAnsi"/>
                <w:bCs/>
                <w:sz w:val="20"/>
                <w:szCs w:val="20"/>
              </w:rPr>
              <w:t xml:space="preserve">Emergency Response Plan (ERP). </w:t>
            </w:r>
          </w:p>
        </w:tc>
        <w:tc>
          <w:tcPr>
            <w:tcW w:w="3260" w:type="dxa"/>
          </w:tcPr>
          <w:p w14:paraId="79AD89D1" w14:textId="77777777" w:rsidR="0060548A" w:rsidRPr="009D74E0" w:rsidRDefault="0060548A" w:rsidP="0060548A">
            <w:pPr>
              <w:spacing w:before="120" w:after="120"/>
              <w:rPr>
                <w:rFonts w:cstheme="minorHAnsi"/>
                <w:bCs/>
                <w:sz w:val="20"/>
                <w:szCs w:val="20"/>
              </w:rPr>
            </w:pPr>
            <w:r w:rsidRPr="009D74E0">
              <w:rPr>
                <w:rStyle w:val="Strong"/>
                <w:rFonts w:cstheme="minorHAnsi"/>
                <w:b w:val="0"/>
                <w:color w:val="000000" w:themeColor="text1"/>
                <w:sz w:val="20"/>
                <w:szCs w:val="20"/>
              </w:rPr>
              <w:t>Consistent approach to that provided in the WHS (R&amp;MH) Bill / Regulations</w:t>
            </w:r>
          </w:p>
        </w:tc>
        <w:tc>
          <w:tcPr>
            <w:tcW w:w="2977" w:type="dxa"/>
          </w:tcPr>
          <w:p w14:paraId="79AD89D2"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 xml:space="preserve">This provides consistency across the different types of facilities and permits one safety case to cover multiple operations </w:t>
            </w:r>
          </w:p>
        </w:tc>
      </w:tr>
      <w:tr w:rsidR="0060548A" w:rsidRPr="0042682E" w14:paraId="79AD89D9" w14:textId="77777777" w:rsidTr="009D74E0">
        <w:trPr>
          <w:trHeight w:val="226"/>
        </w:trPr>
        <w:tc>
          <w:tcPr>
            <w:tcW w:w="1492" w:type="dxa"/>
          </w:tcPr>
          <w:p w14:paraId="79AD89D4" w14:textId="77777777" w:rsidR="0060548A" w:rsidRPr="00D763E2" w:rsidRDefault="0060548A" w:rsidP="0060548A">
            <w:pPr>
              <w:tabs>
                <w:tab w:val="left" w:pos="284"/>
              </w:tabs>
              <w:spacing w:before="120"/>
              <w:rPr>
                <w:rStyle w:val="Strong"/>
                <w:rFonts w:cstheme="minorHAnsi"/>
                <w:color w:val="000000" w:themeColor="text1"/>
                <w:sz w:val="20"/>
                <w:szCs w:val="20"/>
              </w:rPr>
            </w:pPr>
          </w:p>
        </w:tc>
        <w:tc>
          <w:tcPr>
            <w:tcW w:w="2835" w:type="dxa"/>
          </w:tcPr>
          <w:p w14:paraId="79AD89D5"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 xml:space="preserve">The SMS must describe how the operator will ensure that certain operations are carried out during daylight hours. Inspections are carried out, </w:t>
            </w:r>
            <w:r w:rsidRPr="009D74E0">
              <w:rPr>
                <w:rFonts w:cstheme="minorHAnsi"/>
                <w:bCs/>
                <w:sz w:val="20"/>
                <w:szCs w:val="20"/>
              </w:rPr>
              <w:lastRenderedPageBreak/>
              <w:t xml:space="preserve">at least 75 m from railways, at least 3 km from a mine and with a suitable penetration rate recorder. </w:t>
            </w:r>
          </w:p>
        </w:tc>
        <w:tc>
          <w:tcPr>
            <w:tcW w:w="3260" w:type="dxa"/>
          </w:tcPr>
          <w:p w14:paraId="79AD89D6"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lastRenderedPageBreak/>
              <w:t xml:space="preserve">These prescriptive provisions will be removed </w:t>
            </w:r>
          </w:p>
        </w:tc>
        <w:tc>
          <w:tcPr>
            <w:tcW w:w="3260" w:type="dxa"/>
          </w:tcPr>
          <w:p w14:paraId="79AD89D7" w14:textId="77777777" w:rsidR="0060548A" w:rsidRPr="009D74E0" w:rsidRDefault="0060548A" w:rsidP="0060548A">
            <w:pPr>
              <w:spacing w:before="120" w:after="120"/>
              <w:rPr>
                <w:rFonts w:cstheme="minorHAnsi"/>
                <w:bCs/>
                <w:sz w:val="20"/>
                <w:szCs w:val="20"/>
              </w:rPr>
            </w:pPr>
            <w:r w:rsidRPr="009D74E0">
              <w:rPr>
                <w:rStyle w:val="Strong"/>
                <w:rFonts w:cstheme="minorHAnsi"/>
                <w:b w:val="0"/>
                <w:color w:val="000000" w:themeColor="text1"/>
                <w:sz w:val="20"/>
                <w:szCs w:val="20"/>
              </w:rPr>
              <w:t>Consistent approach to that provided in the WHS (R&amp;MH) Bill / Regulations</w:t>
            </w:r>
          </w:p>
        </w:tc>
        <w:tc>
          <w:tcPr>
            <w:tcW w:w="2977" w:type="dxa"/>
          </w:tcPr>
          <w:p w14:paraId="79AD89D8"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 xml:space="preserve">These controls are covered under the safety case. </w:t>
            </w:r>
          </w:p>
        </w:tc>
      </w:tr>
      <w:tr w:rsidR="0060548A" w:rsidRPr="0042682E" w14:paraId="79AD89DF" w14:textId="77777777" w:rsidTr="009D74E0">
        <w:trPr>
          <w:trHeight w:val="226"/>
        </w:trPr>
        <w:tc>
          <w:tcPr>
            <w:tcW w:w="1492" w:type="dxa"/>
          </w:tcPr>
          <w:p w14:paraId="79AD89DA" w14:textId="77777777" w:rsidR="0060548A" w:rsidRPr="00D763E2" w:rsidRDefault="0060548A" w:rsidP="0060548A">
            <w:pPr>
              <w:tabs>
                <w:tab w:val="left" w:pos="284"/>
              </w:tabs>
              <w:spacing w:before="120"/>
              <w:rPr>
                <w:rStyle w:val="Strong"/>
                <w:rFonts w:cstheme="minorHAnsi"/>
                <w:color w:val="000000" w:themeColor="text1"/>
                <w:sz w:val="20"/>
                <w:szCs w:val="20"/>
              </w:rPr>
            </w:pPr>
          </w:p>
        </w:tc>
        <w:tc>
          <w:tcPr>
            <w:tcW w:w="2835" w:type="dxa"/>
          </w:tcPr>
          <w:p w14:paraId="79AD89DB"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 xml:space="preserve">The SMS must describe how the operator will ensure that the well is equipped with a blowout preventer. </w:t>
            </w:r>
          </w:p>
        </w:tc>
        <w:tc>
          <w:tcPr>
            <w:tcW w:w="3260" w:type="dxa"/>
          </w:tcPr>
          <w:p w14:paraId="79AD89DC"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 xml:space="preserve">These prescriptive provisions will be removed </w:t>
            </w:r>
          </w:p>
        </w:tc>
        <w:tc>
          <w:tcPr>
            <w:tcW w:w="3260" w:type="dxa"/>
          </w:tcPr>
          <w:p w14:paraId="79AD89DD" w14:textId="77777777" w:rsidR="0060548A" w:rsidRPr="009D74E0" w:rsidRDefault="0060548A" w:rsidP="0060548A">
            <w:pPr>
              <w:spacing w:before="120" w:after="120"/>
              <w:rPr>
                <w:rFonts w:cstheme="minorHAnsi"/>
                <w:bCs/>
                <w:sz w:val="20"/>
                <w:szCs w:val="20"/>
              </w:rPr>
            </w:pPr>
            <w:r w:rsidRPr="009D74E0">
              <w:rPr>
                <w:rStyle w:val="Strong"/>
                <w:rFonts w:cstheme="minorHAnsi"/>
                <w:b w:val="0"/>
                <w:color w:val="000000" w:themeColor="text1"/>
                <w:sz w:val="20"/>
                <w:szCs w:val="20"/>
              </w:rPr>
              <w:t>Consistent approach to that provided in the WHS (R&amp;MH) Bill / Regulations</w:t>
            </w:r>
          </w:p>
        </w:tc>
        <w:tc>
          <w:tcPr>
            <w:tcW w:w="2977" w:type="dxa"/>
          </w:tcPr>
          <w:p w14:paraId="79AD89DE" w14:textId="77777777" w:rsidR="0060548A" w:rsidRPr="009D74E0" w:rsidRDefault="0060548A" w:rsidP="0060548A">
            <w:pPr>
              <w:pStyle w:val="Default"/>
              <w:autoSpaceDE/>
              <w:autoSpaceDN/>
              <w:adjustRightInd/>
              <w:rPr>
                <w:rFonts w:asciiTheme="minorHAnsi" w:hAnsiTheme="minorHAnsi" w:cstheme="minorHAnsi"/>
                <w:sz w:val="20"/>
                <w:szCs w:val="20"/>
              </w:rPr>
            </w:pPr>
            <w:r w:rsidRPr="009D74E0">
              <w:rPr>
                <w:rFonts w:asciiTheme="minorHAnsi" w:hAnsiTheme="minorHAnsi" w:cstheme="minorHAnsi"/>
                <w:bCs/>
                <w:sz w:val="20"/>
                <w:szCs w:val="20"/>
              </w:rPr>
              <w:t xml:space="preserve">These controls are covered under the safety case. </w:t>
            </w:r>
          </w:p>
        </w:tc>
      </w:tr>
      <w:tr w:rsidR="00D763E2" w:rsidRPr="00D763E2" w14:paraId="79AD89E1" w14:textId="77777777" w:rsidTr="00D763E2">
        <w:trPr>
          <w:trHeight w:val="412"/>
        </w:trPr>
        <w:tc>
          <w:tcPr>
            <w:tcW w:w="13824" w:type="dxa"/>
            <w:gridSpan w:val="5"/>
            <w:shd w:val="clear" w:color="auto" w:fill="006B6E"/>
            <w:vAlign w:val="center"/>
          </w:tcPr>
          <w:p w14:paraId="79AD89E0" w14:textId="77777777" w:rsidR="0060548A" w:rsidRPr="00D763E2" w:rsidRDefault="0060548A" w:rsidP="00D763E2">
            <w:pPr>
              <w:pStyle w:val="Heading1"/>
              <w:spacing w:before="0"/>
              <w:outlineLvl w:val="0"/>
              <w:rPr>
                <w:rFonts w:asciiTheme="minorHAnsi" w:hAnsiTheme="minorHAnsi" w:cstheme="minorHAnsi"/>
                <w:b w:val="0"/>
                <w:color w:val="FFFFFF" w:themeColor="background1"/>
                <w:sz w:val="20"/>
                <w:szCs w:val="20"/>
              </w:rPr>
            </w:pPr>
            <w:bookmarkStart w:id="21" w:name="_Toc7704938"/>
            <w:r w:rsidRPr="00D763E2">
              <w:rPr>
                <w:rStyle w:val="Strong"/>
                <w:rFonts w:asciiTheme="minorHAnsi" w:hAnsiTheme="minorHAnsi" w:cstheme="minorHAnsi"/>
                <w:b/>
                <w:color w:val="FFFFFF" w:themeColor="background1"/>
                <w:sz w:val="20"/>
                <w:szCs w:val="20"/>
              </w:rPr>
              <w:t>Miscellaneous</w:t>
            </w:r>
            <w:bookmarkEnd w:id="21"/>
          </w:p>
        </w:tc>
      </w:tr>
      <w:tr w:rsidR="0060548A" w:rsidRPr="0042682E" w14:paraId="79AD89E7" w14:textId="77777777" w:rsidTr="009D74E0">
        <w:trPr>
          <w:trHeight w:val="226"/>
        </w:trPr>
        <w:tc>
          <w:tcPr>
            <w:tcW w:w="1492" w:type="dxa"/>
          </w:tcPr>
          <w:p w14:paraId="79AD89E2" w14:textId="77777777" w:rsidR="0060548A" w:rsidRPr="00D763E2" w:rsidRDefault="0060548A" w:rsidP="0060548A">
            <w:pPr>
              <w:tabs>
                <w:tab w:val="left" w:pos="284"/>
              </w:tabs>
              <w:spacing w:before="120"/>
              <w:rPr>
                <w:rStyle w:val="Strong"/>
                <w:rFonts w:cstheme="minorHAnsi"/>
                <w:sz w:val="20"/>
                <w:szCs w:val="20"/>
              </w:rPr>
            </w:pPr>
            <w:r w:rsidRPr="00D763E2">
              <w:rPr>
                <w:rStyle w:val="Strong"/>
                <w:rFonts w:cstheme="minorHAnsi"/>
                <w:sz w:val="20"/>
                <w:szCs w:val="20"/>
              </w:rPr>
              <w:t>Interaction with the PAGERA 1967</w:t>
            </w:r>
          </w:p>
        </w:tc>
        <w:tc>
          <w:tcPr>
            <w:tcW w:w="2835" w:type="dxa"/>
          </w:tcPr>
          <w:p w14:paraId="79AD89E3" w14:textId="77777777" w:rsidR="0060548A" w:rsidRPr="009D74E0" w:rsidRDefault="0060548A" w:rsidP="0060548A">
            <w:pPr>
              <w:tabs>
                <w:tab w:val="left" w:pos="284"/>
              </w:tabs>
              <w:spacing w:before="120"/>
              <w:rPr>
                <w:rStyle w:val="Strong"/>
                <w:rFonts w:cstheme="minorHAnsi"/>
                <w:b w:val="0"/>
                <w:sz w:val="20"/>
                <w:szCs w:val="20"/>
              </w:rPr>
            </w:pPr>
            <w:r w:rsidRPr="009D74E0">
              <w:rPr>
                <w:rStyle w:val="Strong"/>
                <w:rFonts w:cstheme="minorHAnsi"/>
                <w:b w:val="0"/>
                <w:sz w:val="20"/>
                <w:szCs w:val="20"/>
              </w:rPr>
              <w:t>Safety Regulations fall all under the PAGERA</w:t>
            </w:r>
          </w:p>
        </w:tc>
        <w:tc>
          <w:tcPr>
            <w:tcW w:w="3260" w:type="dxa"/>
          </w:tcPr>
          <w:p w14:paraId="79AD89E4" w14:textId="77777777" w:rsidR="0060548A" w:rsidRPr="009D74E0" w:rsidRDefault="0060548A" w:rsidP="0060548A">
            <w:pPr>
              <w:spacing w:before="120"/>
              <w:rPr>
                <w:rFonts w:cstheme="minorHAnsi"/>
                <w:bCs/>
                <w:sz w:val="20"/>
                <w:szCs w:val="20"/>
              </w:rPr>
            </w:pPr>
            <w:r w:rsidRPr="009D74E0">
              <w:rPr>
                <w:rFonts w:cstheme="minorHAnsi"/>
                <w:bCs/>
                <w:sz w:val="20"/>
                <w:szCs w:val="20"/>
              </w:rPr>
              <w:t>The definition of a petroleum operation references a petroleum title under the PAGERA</w:t>
            </w:r>
          </w:p>
        </w:tc>
        <w:tc>
          <w:tcPr>
            <w:tcW w:w="3260" w:type="dxa"/>
          </w:tcPr>
          <w:p w14:paraId="79AD89E5" w14:textId="77777777" w:rsidR="0060548A" w:rsidRPr="009D74E0" w:rsidRDefault="0060548A" w:rsidP="0060548A">
            <w:pPr>
              <w:spacing w:before="120"/>
              <w:rPr>
                <w:rFonts w:cstheme="minorHAnsi"/>
                <w:bCs/>
                <w:sz w:val="20"/>
                <w:szCs w:val="20"/>
              </w:rPr>
            </w:pPr>
            <w:r w:rsidRPr="009D74E0">
              <w:rPr>
                <w:rStyle w:val="Strong"/>
                <w:rFonts w:cstheme="minorHAnsi"/>
                <w:b w:val="0"/>
                <w:color w:val="000000" w:themeColor="text1"/>
                <w:sz w:val="20"/>
                <w:szCs w:val="20"/>
              </w:rPr>
              <w:t>Consistent approach to that provided in the WHS (R&amp;MH) Bill / Regulations</w:t>
            </w:r>
          </w:p>
        </w:tc>
        <w:tc>
          <w:tcPr>
            <w:tcW w:w="2977" w:type="dxa"/>
          </w:tcPr>
          <w:p w14:paraId="79AD89E6" w14:textId="77777777" w:rsidR="0060548A" w:rsidRPr="009D74E0" w:rsidRDefault="0060548A" w:rsidP="0060548A">
            <w:pPr>
              <w:spacing w:before="120" w:after="120"/>
              <w:rPr>
                <w:rFonts w:cstheme="minorHAnsi"/>
                <w:bCs/>
                <w:sz w:val="20"/>
                <w:szCs w:val="20"/>
              </w:rPr>
            </w:pPr>
            <w:r w:rsidRPr="009D74E0">
              <w:rPr>
                <w:rFonts w:cstheme="minorHAnsi"/>
                <w:bCs/>
                <w:sz w:val="20"/>
                <w:szCs w:val="20"/>
              </w:rPr>
              <w:t>The existing title provisions and titles will remain in force under the PAGERA.  Only the OSH provisions in the PAGERA will be affected by the introduction of the WHS Bill.</w:t>
            </w:r>
          </w:p>
        </w:tc>
      </w:tr>
    </w:tbl>
    <w:p w14:paraId="79AD89E8" w14:textId="77777777" w:rsidR="0060548A" w:rsidRDefault="0060548A" w:rsidP="0060548A">
      <w:pPr>
        <w:rPr>
          <w:rFonts w:ascii="Calibri" w:eastAsiaTheme="majorEastAsia" w:hAnsi="Calibri" w:cs="Calibri"/>
          <w:b/>
          <w:bCs/>
          <w:sz w:val="28"/>
          <w:szCs w:val="22"/>
        </w:rPr>
      </w:pPr>
      <w:r>
        <w:br w:type="page"/>
      </w:r>
    </w:p>
    <w:p w14:paraId="79AD89E9" w14:textId="77777777" w:rsidR="0060548A" w:rsidRDefault="0060548A" w:rsidP="00D763E2">
      <w:pPr>
        <w:pStyle w:val="Heading2"/>
      </w:pPr>
      <w:bookmarkStart w:id="22" w:name="_Toc7704939"/>
      <w:r w:rsidRPr="00952C06">
        <w:lastRenderedPageBreak/>
        <w:t>Key changes</w:t>
      </w:r>
      <w:r w:rsidR="00897DE7">
        <w:t>:</w:t>
      </w:r>
      <w:r>
        <w:t xml:space="preserve"> Petroleum and Geothermal Energy (Occupational Safety and Health) Regulations 2010</w:t>
      </w:r>
      <w:bookmarkEnd w:id="22"/>
    </w:p>
    <w:tbl>
      <w:tblPr>
        <w:tblStyle w:val="TableGrid"/>
        <w:tblW w:w="139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1492"/>
        <w:gridCol w:w="2835"/>
        <w:gridCol w:w="3260"/>
        <w:gridCol w:w="3260"/>
        <w:gridCol w:w="3119"/>
      </w:tblGrid>
      <w:tr w:rsidR="00D763E2" w:rsidRPr="00D763E2" w14:paraId="79AD89EF" w14:textId="77777777" w:rsidTr="00D763E2">
        <w:trPr>
          <w:trHeight w:val="616"/>
        </w:trPr>
        <w:tc>
          <w:tcPr>
            <w:tcW w:w="1492" w:type="dxa"/>
            <w:shd w:val="clear" w:color="auto" w:fill="006B6E"/>
            <w:vAlign w:val="center"/>
          </w:tcPr>
          <w:p w14:paraId="79AD89EA" w14:textId="77777777" w:rsidR="0060548A" w:rsidRPr="00D763E2" w:rsidRDefault="0060548A" w:rsidP="00D763E2">
            <w:pPr>
              <w:jc w:val="center"/>
              <w:rPr>
                <w:rStyle w:val="Strong"/>
                <w:rFonts w:cstheme="minorHAnsi"/>
                <w:color w:val="FFFFFF" w:themeColor="background1"/>
                <w:sz w:val="20"/>
                <w:szCs w:val="20"/>
              </w:rPr>
            </w:pPr>
            <w:r w:rsidRPr="00D763E2">
              <w:rPr>
                <w:rStyle w:val="Strong"/>
                <w:rFonts w:cstheme="minorHAnsi"/>
                <w:color w:val="FFFFFF" w:themeColor="background1"/>
                <w:sz w:val="20"/>
                <w:szCs w:val="20"/>
              </w:rPr>
              <w:t>Topic</w:t>
            </w:r>
          </w:p>
        </w:tc>
        <w:tc>
          <w:tcPr>
            <w:tcW w:w="2835" w:type="dxa"/>
            <w:shd w:val="clear" w:color="auto" w:fill="006B6E"/>
            <w:vAlign w:val="center"/>
          </w:tcPr>
          <w:p w14:paraId="79AD89EB" w14:textId="77777777" w:rsidR="0060548A" w:rsidRPr="00D763E2" w:rsidRDefault="0060548A" w:rsidP="00D763E2">
            <w:pPr>
              <w:jc w:val="center"/>
              <w:rPr>
                <w:rStyle w:val="Strong"/>
                <w:rFonts w:cstheme="minorHAnsi"/>
                <w:color w:val="FFFFFF" w:themeColor="background1"/>
                <w:sz w:val="20"/>
                <w:szCs w:val="20"/>
              </w:rPr>
            </w:pPr>
            <w:r w:rsidRPr="00D763E2">
              <w:rPr>
                <w:rStyle w:val="Strong"/>
                <w:rFonts w:cstheme="minorHAnsi"/>
                <w:color w:val="FFFFFF" w:themeColor="background1"/>
                <w:sz w:val="20"/>
                <w:szCs w:val="20"/>
              </w:rPr>
              <w:t>PAGE (OSH) R 2010</w:t>
            </w:r>
          </w:p>
        </w:tc>
        <w:tc>
          <w:tcPr>
            <w:tcW w:w="3260" w:type="dxa"/>
            <w:shd w:val="clear" w:color="auto" w:fill="006B6E"/>
            <w:vAlign w:val="center"/>
          </w:tcPr>
          <w:p w14:paraId="79AD89EC" w14:textId="77777777" w:rsidR="0060548A" w:rsidRPr="00D763E2" w:rsidRDefault="0060548A" w:rsidP="00D763E2">
            <w:pPr>
              <w:jc w:val="center"/>
              <w:rPr>
                <w:rStyle w:val="Strong"/>
                <w:rFonts w:cstheme="minorHAnsi"/>
                <w:color w:val="FFFFFF" w:themeColor="background1"/>
                <w:sz w:val="20"/>
                <w:szCs w:val="20"/>
              </w:rPr>
            </w:pPr>
            <w:r w:rsidRPr="00D763E2">
              <w:rPr>
                <w:rStyle w:val="Strong"/>
                <w:rFonts w:cstheme="minorHAnsi"/>
                <w:color w:val="FFFFFF" w:themeColor="background1"/>
                <w:sz w:val="20"/>
                <w:szCs w:val="20"/>
              </w:rPr>
              <w:t>2015 Draft WHS (R&amp;MH) Bill / Regulations</w:t>
            </w:r>
          </w:p>
        </w:tc>
        <w:tc>
          <w:tcPr>
            <w:tcW w:w="3260" w:type="dxa"/>
            <w:shd w:val="clear" w:color="auto" w:fill="006B6E"/>
            <w:vAlign w:val="center"/>
          </w:tcPr>
          <w:p w14:paraId="79AD89ED" w14:textId="77777777" w:rsidR="0060548A" w:rsidRPr="00D763E2" w:rsidRDefault="0060548A" w:rsidP="00D763E2">
            <w:pPr>
              <w:jc w:val="center"/>
              <w:rPr>
                <w:rStyle w:val="Strong"/>
                <w:rFonts w:cstheme="minorHAnsi"/>
                <w:color w:val="FFFFFF" w:themeColor="background1"/>
                <w:sz w:val="20"/>
                <w:szCs w:val="20"/>
              </w:rPr>
            </w:pPr>
            <w:r w:rsidRPr="00D763E2">
              <w:rPr>
                <w:rStyle w:val="Strong"/>
                <w:rFonts w:cstheme="minorHAnsi"/>
                <w:color w:val="FFFFFF" w:themeColor="background1"/>
                <w:sz w:val="20"/>
                <w:szCs w:val="20"/>
              </w:rPr>
              <w:t>WHS (PAGEO) Regulation Concept</w:t>
            </w:r>
          </w:p>
        </w:tc>
        <w:tc>
          <w:tcPr>
            <w:tcW w:w="3119" w:type="dxa"/>
            <w:shd w:val="clear" w:color="auto" w:fill="006B6E"/>
            <w:vAlign w:val="center"/>
          </w:tcPr>
          <w:p w14:paraId="79AD89EE" w14:textId="77777777" w:rsidR="0060548A" w:rsidRPr="00D763E2" w:rsidRDefault="0060548A" w:rsidP="00D763E2">
            <w:pPr>
              <w:jc w:val="center"/>
              <w:rPr>
                <w:rStyle w:val="Strong"/>
                <w:rFonts w:cstheme="minorHAnsi"/>
                <w:color w:val="FFFFFF" w:themeColor="background1"/>
                <w:sz w:val="20"/>
                <w:szCs w:val="20"/>
              </w:rPr>
            </w:pPr>
            <w:r w:rsidRPr="00D763E2">
              <w:rPr>
                <w:rStyle w:val="Strong"/>
                <w:rFonts w:cstheme="minorHAnsi"/>
                <w:color w:val="FFFFFF" w:themeColor="background1"/>
                <w:sz w:val="20"/>
                <w:szCs w:val="20"/>
              </w:rPr>
              <w:t>Comment</w:t>
            </w:r>
          </w:p>
        </w:tc>
      </w:tr>
      <w:tr w:rsidR="00D763E2" w:rsidRPr="00D763E2" w14:paraId="79AD89F1" w14:textId="77777777" w:rsidTr="00D763E2">
        <w:trPr>
          <w:trHeight w:val="412"/>
        </w:trPr>
        <w:tc>
          <w:tcPr>
            <w:tcW w:w="13966" w:type="dxa"/>
            <w:gridSpan w:val="5"/>
            <w:shd w:val="clear" w:color="auto" w:fill="006B6E"/>
            <w:vAlign w:val="center"/>
          </w:tcPr>
          <w:p w14:paraId="79AD89F0" w14:textId="77777777" w:rsidR="0060548A" w:rsidRPr="00D763E2" w:rsidRDefault="0060548A" w:rsidP="00D763E2">
            <w:pPr>
              <w:pStyle w:val="Heading1"/>
              <w:spacing w:before="0"/>
              <w:outlineLvl w:val="0"/>
              <w:rPr>
                <w:rStyle w:val="Strong"/>
                <w:rFonts w:asciiTheme="minorHAnsi" w:hAnsiTheme="minorHAnsi" w:cstheme="minorHAnsi"/>
                <w:b/>
                <w:color w:val="FFFFFF" w:themeColor="background1"/>
                <w:sz w:val="20"/>
                <w:szCs w:val="20"/>
              </w:rPr>
            </w:pPr>
            <w:bookmarkStart w:id="23" w:name="_Toc7704940"/>
            <w:r w:rsidRPr="00D763E2">
              <w:rPr>
                <w:rStyle w:val="Strong"/>
                <w:rFonts w:asciiTheme="minorHAnsi" w:hAnsiTheme="minorHAnsi" w:cstheme="minorHAnsi"/>
                <w:b/>
                <w:color w:val="FFFFFF" w:themeColor="background1"/>
                <w:sz w:val="20"/>
                <w:szCs w:val="20"/>
              </w:rPr>
              <w:t>General</w:t>
            </w:r>
            <w:bookmarkEnd w:id="23"/>
            <w:r w:rsidRPr="00D763E2">
              <w:rPr>
                <w:rStyle w:val="Strong"/>
                <w:rFonts w:asciiTheme="minorHAnsi" w:hAnsiTheme="minorHAnsi" w:cstheme="minorHAnsi"/>
                <w:b/>
                <w:color w:val="FFFFFF" w:themeColor="background1"/>
                <w:sz w:val="20"/>
                <w:szCs w:val="20"/>
              </w:rPr>
              <w:t xml:space="preserve"> </w:t>
            </w:r>
          </w:p>
        </w:tc>
      </w:tr>
      <w:tr w:rsidR="0060548A" w:rsidRPr="00D763E2" w14:paraId="79AD89F7" w14:textId="77777777" w:rsidTr="00D763E2">
        <w:trPr>
          <w:trHeight w:val="226"/>
        </w:trPr>
        <w:tc>
          <w:tcPr>
            <w:tcW w:w="1492" w:type="dxa"/>
          </w:tcPr>
          <w:p w14:paraId="79AD89F2" w14:textId="77777777" w:rsidR="0060548A" w:rsidRPr="00351310" w:rsidRDefault="0060548A" w:rsidP="0060548A">
            <w:pPr>
              <w:tabs>
                <w:tab w:val="left" w:pos="284"/>
              </w:tabs>
              <w:spacing w:before="120" w:after="120"/>
              <w:rPr>
                <w:rStyle w:val="Strong"/>
                <w:rFonts w:cstheme="minorHAnsi"/>
                <w:b w:val="0"/>
                <w:sz w:val="20"/>
                <w:szCs w:val="20"/>
              </w:rPr>
            </w:pPr>
            <w:r w:rsidRPr="00351310">
              <w:rPr>
                <w:rFonts w:cstheme="minorHAnsi"/>
                <w:b/>
                <w:bCs/>
                <w:sz w:val="20"/>
                <w:szCs w:val="20"/>
              </w:rPr>
              <w:t xml:space="preserve">General Occupational Safety and Health </w:t>
            </w:r>
          </w:p>
        </w:tc>
        <w:tc>
          <w:tcPr>
            <w:tcW w:w="2835" w:type="dxa"/>
          </w:tcPr>
          <w:p w14:paraId="79AD89F3" w14:textId="77777777" w:rsidR="0060548A" w:rsidRPr="00D763E2" w:rsidRDefault="0060548A" w:rsidP="0060548A">
            <w:pPr>
              <w:tabs>
                <w:tab w:val="left" w:pos="284"/>
              </w:tabs>
              <w:spacing w:before="120" w:after="120"/>
              <w:rPr>
                <w:rStyle w:val="Strong"/>
                <w:rFonts w:cstheme="minorHAnsi"/>
                <w:b w:val="0"/>
                <w:sz w:val="20"/>
                <w:szCs w:val="20"/>
              </w:rPr>
            </w:pPr>
            <w:r w:rsidRPr="00D763E2">
              <w:rPr>
                <w:rFonts w:cstheme="minorHAnsi"/>
                <w:bCs/>
                <w:sz w:val="20"/>
                <w:szCs w:val="20"/>
              </w:rPr>
              <w:t xml:space="preserve">The existing regulations prescribe controls in relation to; drugs and intoxicants, fatigue, and noise. </w:t>
            </w:r>
          </w:p>
        </w:tc>
        <w:tc>
          <w:tcPr>
            <w:tcW w:w="3260" w:type="dxa"/>
          </w:tcPr>
          <w:p w14:paraId="79AD89F4" w14:textId="77777777" w:rsidR="0060548A" w:rsidRPr="00D763E2" w:rsidRDefault="0060548A" w:rsidP="0060548A">
            <w:pPr>
              <w:spacing w:before="120" w:after="120"/>
              <w:rPr>
                <w:rFonts w:cstheme="minorHAnsi"/>
                <w:bCs/>
                <w:sz w:val="20"/>
                <w:szCs w:val="20"/>
              </w:rPr>
            </w:pPr>
            <w:r w:rsidRPr="00D763E2">
              <w:rPr>
                <w:rFonts w:cstheme="minorHAnsi"/>
                <w:bCs/>
                <w:sz w:val="20"/>
                <w:szCs w:val="20"/>
              </w:rPr>
              <w:t>These aspects will be covered under the safety case.</w:t>
            </w:r>
          </w:p>
        </w:tc>
        <w:tc>
          <w:tcPr>
            <w:tcW w:w="3260" w:type="dxa"/>
          </w:tcPr>
          <w:p w14:paraId="79AD89F5" w14:textId="77777777" w:rsidR="0060548A" w:rsidRPr="00D763E2" w:rsidRDefault="0060548A" w:rsidP="0060548A">
            <w:pPr>
              <w:spacing w:before="120" w:after="120"/>
              <w:ind w:left="41"/>
              <w:rPr>
                <w:rStyle w:val="Strong"/>
                <w:rFonts w:cstheme="minorHAnsi"/>
                <w:b w:val="0"/>
                <w:color w:val="000000" w:themeColor="text1"/>
                <w:sz w:val="20"/>
                <w:szCs w:val="20"/>
              </w:rPr>
            </w:pPr>
            <w:r w:rsidRPr="00D763E2">
              <w:rPr>
                <w:rStyle w:val="Strong"/>
                <w:rFonts w:cstheme="minorHAnsi"/>
                <w:b w:val="0"/>
                <w:color w:val="000000" w:themeColor="text1"/>
                <w:sz w:val="20"/>
                <w:szCs w:val="20"/>
              </w:rPr>
              <w:t>Consistent approach to that provided in the WHS (R&amp;MH) Bill / Regulations</w:t>
            </w:r>
          </w:p>
        </w:tc>
        <w:tc>
          <w:tcPr>
            <w:tcW w:w="3119" w:type="dxa"/>
          </w:tcPr>
          <w:p w14:paraId="79AD89F6" w14:textId="77777777" w:rsidR="0060548A" w:rsidRPr="00D763E2" w:rsidRDefault="0060548A" w:rsidP="0060548A">
            <w:pPr>
              <w:spacing w:before="120" w:after="120"/>
              <w:ind w:left="41"/>
              <w:rPr>
                <w:rStyle w:val="Strong"/>
                <w:rFonts w:cstheme="minorHAnsi"/>
                <w:b w:val="0"/>
                <w:color w:val="000000" w:themeColor="text1"/>
                <w:sz w:val="20"/>
                <w:szCs w:val="20"/>
              </w:rPr>
            </w:pPr>
            <w:r w:rsidRPr="00D763E2">
              <w:rPr>
                <w:rFonts w:cstheme="minorHAnsi"/>
                <w:bCs/>
                <w:sz w:val="20"/>
                <w:szCs w:val="20"/>
              </w:rPr>
              <w:t>The safety case replaces the prescriptive controls and permits risk-based safety management.</w:t>
            </w:r>
          </w:p>
        </w:tc>
      </w:tr>
      <w:tr w:rsidR="0060548A" w:rsidRPr="00D763E2" w14:paraId="79AD89FD" w14:textId="77777777" w:rsidTr="00D763E2">
        <w:trPr>
          <w:trHeight w:val="226"/>
        </w:trPr>
        <w:tc>
          <w:tcPr>
            <w:tcW w:w="1492" w:type="dxa"/>
          </w:tcPr>
          <w:p w14:paraId="79AD89F8" w14:textId="77777777" w:rsidR="0060548A" w:rsidRPr="00351310" w:rsidRDefault="0060548A" w:rsidP="0060548A">
            <w:pPr>
              <w:tabs>
                <w:tab w:val="left" w:pos="284"/>
              </w:tabs>
              <w:spacing w:before="120" w:after="120"/>
              <w:rPr>
                <w:rFonts w:cstheme="minorHAnsi"/>
                <w:b/>
                <w:bCs/>
                <w:sz w:val="20"/>
                <w:szCs w:val="20"/>
              </w:rPr>
            </w:pPr>
            <w:r w:rsidRPr="00351310">
              <w:rPr>
                <w:rFonts w:cstheme="minorHAnsi"/>
                <w:b/>
                <w:bCs/>
                <w:sz w:val="20"/>
                <w:szCs w:val="20"/>
              </w:rPr>
              <w:t>Prohibited and Restricted Substances</w:t>
            </w:r>
          </w:p>
        </w:tc>
        <w:tc>
          <w:tcPr>
            <w:tcW w:w="2835" w:type="dxa"/>
          </w:tcPr>
          <w:p w14:paraId="79AD89F9" w14:textId="77777777" w:rsidR="0060548A" w:rsidRPr="00D763E2" w:rsidRDefault="0060548A" w:rsidP="0060548A">
            <w:pPr>
              <w:tabs>
                <w:tab w:val="left" w:pos="284"/>
              </w:tabs>
              <w:spacing w:before="120" w:after="120"/>
              <w:rPr>
                <w:rFonts w:cstheme="minorHAnsi"/>
                <w:bCs/>
                <w:sz w:val="20"/>
                <w:szCs w:val="20"/>
              </w:rPr>
            </w:pPr>
            <w:r w:rsidRPr="00D763E2">
              <w:rPr>
                <w:rFonts w:cstheme="minorHAnsi"/>
                <w:bCs/>
                <w:sz w:val="20"/>
                <w:szCs w:val="20"/>
              </w:rPr>
              <w:t>List of hazardous substances provided in Schedule 2</w:t>
            </w:r>
          </w:p>
        </w:tc>
        <w:tc>
          <w:tcPr>
            <w:tcW w:w="3260" w:type="dxa"/>
          </w:tcPr>
          <w:p w14:paraId="79AD89FA" w14:textId="77777777" w:rsidR="0060548A" w:rsidRPr="00D763E2" w:rsidRDefault="0060548A" w:rsidP="0060548A">
            <w:pPr>
              <w:spacing w:before="120" w:after="120"/>
              <w:ind w:left="41"/>
              <w:rPr>
                <w:rFonts w:cstheme="minorHAnsi"/>
                <w:bCs/>
                <w:sz w:val="20"/>
                <w:szCs w:val="20"/>
              </w:rPr>
            </w:pPr>
            <w:r w:rsidRPr="00D763E2">
              <w:rPr>
                <w:rFonts w:cstheme="minorHAnsi"/>
                <w:bCs/>
                <w:sz w:val="20"/>
                <w:szCs w:val="20"/>
              </w:rPr>
              <w:t>The list of hazardous substances to be retained.</w:t>
            </w:r>
          </w:p>
        </w:tc>
        <w:tc>
          <w:tcPr>
            <w:tcW w:w="3260" w:type="dxa"/>
          </w:tcPr>
          <w:p w14:paraId="79AD89FB" w14:textId="77777777" w:rsidR="0060548A" w:rsidRPr="00D763E2" w:rsidRDefault="0060548A" w:rsidP="0060548A">
            <w:pPr>
              <w:spacing w:before="120" w:after="120"/>
              <w:ind w:left="41"/>
              <w:rPr>
                <w:rFonts w:cstheme="minorHAnsi"/>
                <w:bCs/>
                <w:sz w:val="20"/>
                <w:szCs w:val="20"/>
              </w:rPr>
            </w:pPr>
            <w:r w:rsidRPr="00D763E2">
              <w:rPr>
                <w:rFonts w:cstheme="minorHAnsi"/>
                <w:bCs/>
                <w:sz w:val="20"/>
                <w:szCs w:val="20"/>
              </w:rPr>
              <w:t>The list of hazardous substances to be replaced with the list in Schedule 10 of the model WHS Regulations</w:t>
            </w:r>
          </w:p>
        </w:tc>
        <w:tc>
          <w:tcPr>
            <w:tcW w:w="3119" w:type="dxa"/>
          </w:tcPr>
          <w:p w14:paraId="79AD89FC" w14:textId="77777777" w:rsidR="0060548A" w:rsidRPr="00D763E2" w:rsidRDefault="0060548A" w:rsidP="0060548A">
            <w:pPr>
              <w:spacing w:before="120" w:after="120"/>
              <w:ind w:left="41"/>
              <w:rPr>
                <w:rFonts w:cstheme="minorHAnsi"/>
                <w:bCs/>
                <w:sz w:val="20"/>
                <w:szCs w:val="20"/>
              </w:rPr>
            </w:pPr>
            <w:r w:rsidRPr="00D763E2">
              <w:rPr>
                <w:rFonts w:cstheme="minorHAnsi"/>
                <w:bCs/>
                <w:sz w:val="20"/>
                <w:szCs w:val="20"/>
              </w:rPr>
              <w:t>The intent is to provide consistency with the general industry on prohibited and restricted substances</w:t>
            </w:r>
          </w:p>
        </w:tc>
      </w:tr>
    </w:tbl>
    <w:p w14:paraId="79AD89FE" w14:textId="77777777" w:rsidR="0060548A" w:rsidRDefault="0060548A" w:rsidP="0060548A"/>
    <w:p w14:paraId="79AD89FF" w14:textId="77777777" w:rsidR="0060548A" w:rsidRDefault="0060548A" w:rsidP="0060548A"/>
    <w:p w14:paraId="79AD8A00" w14:textId="77777777" w:rsidR="0060548A" w:rsidRDefault="0060548A" w:rsidP="0060548A">
      <w:pPr>
        <w:rPr>
          <w:rFonts w:ascii="Calibri" w:eastAsiaTheme="majorEastAsia" w:hAnsi="Calibri" w:cs="Calibri"/>
          <w:b/>
          <w:bCs/>
          <w:sz w:val="28"/>
          <w:szCs w:val="22"/>
        </w:rPr>
      </w:pPr>
      <w:r>
        <w:br w:type="page"/>
      </w:r>
    </w:p>
    <w:p w14:paraId="79AD8A01" w14:textId="77777777" w:rsidR="0060548A" w:rsidRDefault="0060548A" w:rsidP="00351310">
      <w:pPr>
        <w:pStyle w:val="Heading2"/>
      </w:pPr>
      <w:bookmarkStart w:id="24" w:name="_Toc7704941"/>
      <w:r w:rsidRPr="00952C06">
        <w:lastRenderedPageBreak/>
        <w:t>Key changes</w:t>
      </w:r>
      <w:r w:rsidR="00897DE7">
        <w:t>:</w:t>
      </w:r>
      <w:r>
        <w:t xml:space="preserve"> Petroleum Pipelines (Management of Safety of Pipeline Operations) Regulations 2010</w:t>
      </w:r>
      <w:bookmarkEnd w:id="24"/>
    </w:p>
    <w:tbl>
      <w:tblPr>
        <w:tblStyle w:val="TableGrid"/>
        <w:tblW w:w="139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1492"/>
        <w:gridCol w:w="2835"/>
        <w:gridCol w:w="3260"/>
        <w:gridCol w:w="3260"/>
        <w:gridCol w:w="3119"/>
      </w:tblGrid>
      <w:tr w:rsidR="001D03E9" w:rsidRPr="001D03E9" w14:paraId="79AD8A07" w14:textId="77777777" w:rsidTr="00B71F58">
        <w:trPr>
          <w:trHeight w:val="616"/>
          <w:tblHeader/>
        </w:trPr>
        <w:tc>
          <w:tcPr>
            <w:tcW w:w="1492" w:type="dxa"/>
            <w:shd w:val="clear" w:color="auto" w:fill="006B6E"/>
            <w:vAlign w:val="center"/>
          </w:tcPr>
          <w:p w14:paraId="79AD8A02" w14:textId="77777777" w:rsidR="0060548A" w:rsidRPr="001D03E9" w:rsidRDefault="0060548A" w:rsidP="001D03E9">
            <w:pPr>
              <w:jc w:val="center"/>
              <w:rPr>
                <w:rStyle w:val="Strong"/>
                <w:rFonts w:cstheme="minorHAnsi"/>
                <w:color w:val="FFFFFF" w:themeColor="background1"/>
                <w:sz w:val="20"/>
                <w:szCs w:val="20"/>
              </w:rPr>
            </w:pPr>
            <w:r w:rsidRPr="001D03E9">
              <w:rPr>
                <w:rStyle w:val="Strong"/>
                <w:rFonts w:cstheme="minorHAnsi"/>
                <w:color w:val="FFFFFF" w:themeColor="background1"/>
                <w:sz w:val="20"/>
                <w:szCs w:val="20"/>
              </w:rPr>
              <w:t>Topic</w:t>
            </w:r>
          </w:p>
        </w:tc>
        <w:tc>
          <w:tcPr>
            <w:tcW w:w="2835" w:type="dxa"/>
            <w:shd w:val="clear" w:color="auto" w:fill="006B6E"/>
            <w:vAlign w:val="center"/>
          </w:tcPr>
          <w:p w14:paraId="79AD8A03" w14:textId="77777777" w:rsidR="0060548A" w:rsidRPr="001D03E9" w:rsidRDefault="0060548A" w:rsidP="001D03E9">
            <w:pPr>
              <w:jc w:val="center"/>
              <w:rPr>
                <w:rStyle w:val="Strong"/>
                <w:rFonts w:cstheme="minorHAnsi"/>
                <w:color w:val="FFFFFF" w:themeColor="background1"/>
                <w:sz w:val="20"/>
                <w:szCs w:val="20"/>
              </w:rPr>
            </w:pPr>
            <w:r w:rsidRPr="001D03E9">
              <w:rPr>
                <w:rStyle w:val="Strong"/>
                <w:rFonts w:cstheme="minorHAnsi"/>
                <w:color w:val="FFFFFF" w:themeColor="background1"/>
                <w:sz w:val="20"/>
                <w:szCs w:val="20"/>
              </w:rPr>
              <w:t>PP (MoSoPO) R 2010</w:t>
            </w:r>
          </w:p>
        </w:tc>
        <w:tc>
          <w:tcPr>
            <w:tcW w:w="3260" w:type="dxa"/>
            <w:shd w:val="clear" w:color="auto" w:fill="006B6E"/>
            <w:vAlign w:val="center"/>
          </w:tcPr>
          <w:p w14:paraId="79AD8A04" w14:textId="77777777" w:rsidR="0060548A" w:rsidRPr="001D03E9" w:rsidRDefault="0060548A" w:rsidP="001D03E9">
            <w:pPr>
              <w:jc w:val="center"/>
              <w:rPr>
                <w:rStyle w:val="Strong"/>
                <w:rFonts w:cstheme="minorHAnsi"/>
                <w:color w:val="FFFFFF" w:themeColor="background1"/>
                <w:sz w:val="20"/>
                <w:szCs w:val="20"/>
              </w:rPr>
            </w:pPr>
            <w:r w:rsidRPr="001D03E9">
              <w:rPr>
                <w:rStyle w:val="Strong"/>
                <w:rFonts w:cstheme="minorHAnsi"/>
                <w:color w:val="FFFFFF" w:themeColor="background1"/>
                <w:sz w:val="20"/>
                <w:szCs w:val="20"/>
              </w:rPr>
              <w:t>2015 Draft WHS (R&amp;MH) Bill / Regulations</w:t>
            </w:r>
          </w:p>
        </w:tc>
        <w:tc>
          <w:tcPr>
            <w:tcW w:w="3260" w:type="dxa"/>
            <w:shd w:val="clear" w:color="auto" w:fill="006B6E"/>
            <w:vAlign w:val="center"/>
          </w:tcPr>
          <w:p w14:paraId="79AD8A05" w14:textId="77777777" w:rsidR="0060548A" w:rsidRPr="001D03E9" w:rsidRDefault="0060548A" w:rsidP="001D03E9">
            <w:pPr>
              <w:jc w:val="center"/>
              <w:rPr>
                <w:rStyle w:val="Strong"/>
                <w:rFonts w:cstheme="minorHAnsi"/>
                <w:color w:val="FFFFFF" w:themeColor="background1"/>
                <w:sz w:val="20"/>
                <w:szCs w:val="20"/>
              </w:rPr>
            </w:pPr>
            <w:r w:rsidRPr="001D03E9">
              <w:rPr>
                <w:rStyle w:val="Strong"/>
                <w:rFonts w:cstheme="minorHAnsi"/>
                <w:color w:val="FFFFFF" w:themeColor="background1"/>
                <w:sz w:val="20"/>
                <w:szCs w:val="20"/>
              </w:rPr>
              <w:t>WHS (PAGEO) Regulation Concept</w:t>
            </w:r>
          </w:p>
        </w:tc>
        <w:tc>
          <w:tcPr>
            <w:tcW w:w="3119" w:type="dxa"/>
            <w:shd w:val="clear" w:color="auto" w:fill="006B6E"/>
            <w:vAlign w:val="center"/>
          </w:tcPr>
          <w:p w14:paraId="79AD8A06" w14:textId="77777777" w:rsidR="0060548A" w:rsidRPr="001D03E9" w:rsidRDefault="0060548A" w:rsidP="001D03E9">
            <w:pPr>
              <w:jc w:val="center"/>
              <w:rPr>
                <w:rStyle w:val="Strong"/>
                <w:rFonts w:cstheme="minorHAnsi"/>
                <w:color w:val="FFFFFF" w:themeColor="background1"/>
                <w:sz w:val="20"/>
                <w:szCs w:val="20"/>
              </w:rPr>
            </w:pPr>
            <w:r w:rsidRPr="001D03E9">
              <w:rPr>
                <w:rStyle w:val="Strong"/>
                <w:rFonts w:cstheme="minorHAnsi"/>
                <w:color w:val="FFFFFF" w:themeColor="background1"/>
                <w:sz w:val="20"/>
                <w:szCs w:val="20"/>
              </w:rPr>
              <w:t>Comment</w:t>
            </w:r>
          </w:p>
        </w:tc>
      </w:tr>
      <w:tr w:rsidR="001D03E9" w:rsidRPr="001D03E9" w14:paraId="79AD8A09" w14:textId="77777777" w:rsidTr="001D03E9">
        <w:trPr>
          <w:trHeight w:val="412"/>
        </w:trPr>
        <w:tc>
          <w:tcPr>
            <w:tcW w:w="13966" w:type="dxa"/>
            <w:gridSpan w:val="5"/>
            <w:shd w:val="clear" w:color="auto" w:fill="006B6E"/>
            <w:vAlign w:val="center"/>
          </w:tcPr>
          <w:p w14:paraId="79AD8A08" w14:textId="77777777" w:rsidR="0060548A" w:rsidRPr="001D03E9" w:rsidRDefault="0060548A" w:rsidP="001D03E9">
            <w:pPr>
              <w:pStyle w:val="Heading1"/>
              <w:spacing w:before="0"/>
              <w:outlineLvl w:val="0"/>
              <w:rPr>
                <w:rStyle w:val="Strong"/>
                <w:rFonts w:asciiTheme="minorHAnsi" w:hAnsiTheme="minorHAnsi" w:cstheme="minorHAnsi"/>
                <w:b/>
                <w:color w:val="FFFFFF" w:themeColor="background1"/>
                <w:sz w:val="20"/>
                <w:szCs w:val="20"/>
              </w:rPr>
            </w:pPr>
            <w:bookmarkStart w:id="25" w:name="_Toc7704942"/>
            <w:r w:rsidRPr="001D03E9">
              <w:rPr>
                <w:rStyle w:val="Strong"/>
                <w:rFonts w:asciiTheme="minorHAnsi" w:hAnsiTheme="minorHAnsi" w:cstheme="minorHAnsi"/>
                <w:b/>
                <w:color w:val="FFFFFF" w:themeColor="background1"/>
                <w:sz w:val="20"/>
                <w:szCs w:val="20"/>
              </w:rPr>
              <w:t>General</w:t>
            </w:r>
            <w:bookmarkEnd w:id="25"/>
            <w:r w:rsidRPr="001D03E9">
              <w:rPr>
                <w:rStyle w:val="Strong"/>
                <w:rFonts w:asciiTheme="minorHAnsi" w:hAnsiTheme="minorHAnsi" w:cstheme="minorHAnsi"/>
                <w:b/>
                <w:color w:val="FFFFFF" w:themeColor="background1"/>
                <w:sz w:val="20"/>
                <w:szCs w:val="20"/>
              </w:rPr>
              <w:t xml:space="preserve"> </w:t>
            </w:r>
          </w:p>
        </w:tc>
      </w:tr>
      <w:tr w:rsidR="0060548A" w:rsidRPr="007B5A94" w14:paraId="79AD8A12" w14:textId="77777777" w:rsidTr="007B5A94">
        <w:trPr>
          <w:trHeight w:val="226"/>
        </w:trPr>
        <w:tc>
          <w:tcPr>
            <w:tcW w:w="1492" w:type="dxa"/>
          </w:tcPr>
          <w:p w14:paraId="79AD8A0A" w14:textId="77777777" w:rsidR="0060548A" w:rsidRPr="001D03E9" w:rsidRDefault="0060548A" w:rsidP="0060548A">
            <w:pPr>
              <w:tabs>
                <w:tab w:val="left" w:pos="284"/>
              </w:tabs>
              <w:spacing w:before="120" w:after="120"/>
              <w:rPr>
                <w:rStyle w:val="Strong"/>
                <w:rFonts w:cstheme="minorHAnsi"/>
                <w:sz w:val="20"/>
                <w:szCs w:val="20"/>
              </w:rPr>
            </w:pPr>
            <w:r w:rsidRPr="001D03E9">
              <w:rPr>
                <w:rStyle w:val="Strong"/>
                <w:rFonts w:cstheme="minorHAnsi"/>
                <w:sz w:val="20"/>
                <w:szCs w:val="20"/>
              </w:rPr>
              <w:t>Scope of the WHS (PAGEO) regulations</w:t>
            </w:r>
          </w:p>
        </w:tc>
        <w:tc>
          <w:tcPr>
            <w:tcW w:w="2835" w:type="dxa"/>
          </w:tcPr>
          <w:p w14:paraId="79AD8A0B" w14:textId="77777777" w:rsidR="0060548A" w:rsidRPr="007B5A94" w:rsidRDefault="0060548A" w:rsidP="0060548A">
            <w:pPr>
              <w:tabs>
                <w:tab w:val="left" w:pos="284"/>
              </w:tabs>
              <w:spacing w:before="120" w:after="120"/>
              <w:rPr>
                <w:rStyle w:val="Strong"/>
                <w:rFonts w:cstheme="minorHAnsi"/>
                <w:b w:val="0"/>
                <w:sz w:val="20"/>
                <w:szCs w:val="20"/>
              </w:rPr>
            </w:pPr>
            <w:r w:rsidRPr="007B5A94">
              <w:rPr>
                <w:rStyle w:val="Strong"/>
                <w:rFonts w:cstheme="minorHAnsi"/>
                <w:b w:val="0"/>
                <w:sz w:val="20"/>
                <w:szCs w:val="20"/>
              </w:rPr>
              <w:t>PP (MoSoPO) regulations apply to the pipeline licence area as defined in the Act.</w:t>
            </w:r>
          </w:p>
        </w:tc>
        <w:tc>
          <w:tcPr>
            <w:tcW w:w="3260" w:type="dxa"/>
          </w:tcPr>
          <w:p w14:paraId="79AD8A0C" w14:textId="77777777" w:rsidR="0060548A" w:rsidRPr="007B5A94" w:rsidRDefault="0060548A" w:rsidP="0060548A">
            <w:pPr>
              <w:tabs>
                <w:tab w:val="left" w:pos="-12582"/>
              </w:tabs>
              <w:spacing w:before="120" w:after="120"/>
              <w:ind w:left="41"/>
              <w:rPr>
                <w:rStyle w:val="Strong"/>
                <w:rFonts w:cstheme="minorHAnsi"/>
                <w:b w:val="0"/>
                <w:sz w:val="20"/>
                <w:szCs w:val="20"/>
              </w:rPr>
            </w:pPr>
            <w:r w:rsidRPr="007B5A94">
              <w:rPr>
                <w:rStyle w:val="Strong"/>
                <w:rFonts w:cstheme="minorHAnsi"/>
                <w:b w:val="0"/>
                <w:sz w:val="20"/>
                <w:szCs w:val="20"/>
              </w:rPr>
              <w:t>WHS (R&amp;MH) regulations apply to petroleum operations defined in the Act.</w:t>
            </w:r>
          </w:p>
          <w:p w14:paraId="79AD8A0D" w14:textId="77777777" w:rsidR="0060548A" w:rsidRPr="007B5A94" w:rsidRDefault="0060548A" w:rsidP="0060548A">
            <w:pPr>
              <w:tabs>
                <w:tab w:val="left" w:pos="-12582"/>
              </w:tabs>
              <w:spacing w:before="120" w:after="120"/>
              <w:ind w:left="41"/>
              <w:rPr>
                <w:rStyle w:val="Strong"/>
                <w:rFonts w:cstheme="minorHAnsi"/>
                <w:b w:val="0"/>
                <w:sz w:val="20"/>
                <w:szCs w:val="20"/>
              </w:rPr>
            </w:pPr>
            <w:r w:rsidRPr="007B5A94">
              <w:rPr>
                <w:rStyle w:val="Strong"/>
                <w:rFonts w:cstheme="minorHAnsi"/>
                <w:b w:val="0"/>
                <w:sz w:val="20"/>
                <w:szCs w:val="20"/>
              </w:rPr>
              <w:t>This includes the operation of a pipeline licenced under the PPA.</w:t>
            </w:r>
          </w:p>
        </w:tc>
        <w:tc>
          <w:tcPr>
            <w:tcW w:w="3260" w:type="dxa"/>
          </w:tcPr>
          <w:p w14:paraId="79AD8A0E" w14:textId="77777777" w:rsidR="0060548A" w:rsidRPr="007B5A94" w:rsidRDefault="0060548A" w:rsidP="0060548A">
            <w:pPr>
              <w:tabs>
                <w:tab w:val="left" w:pos="-12582"/>
              </w:tabs>
              <w:spacing w:before="120" w:after="120"/>
              <w:ind w:left="41"/>
              <w:rPr>
                <w:rStyle w:val="Strong"/>
                <w:rFonts w:cstheme="minorHAnsi"/>
                <w:b w:val="0"/>
                <w:sz w:val="20"/>
                <w:szCs w:val="20"/>
              </w:rPr>
            </w:pPr>
            <w:r w:rsidRPr="007B5A94">
              <w:rPr>
                <w:rStyle w:val="Strong"/>
                <w:rFonts w:cstheme="minorHAnsi"/>
                <w:b w:val="0"/>
                <w:sz w:val="20"/>
                <w:szCs w:val="20"/>
              </w:rPr>
              <w:t>WHS (PAGEO) regulations apply to petroleum operations defined in the regulations.</w:t>
            </w:r>
          </w:p>
          <w:p w14:paraId="79AD8A0F" w14:textId="77777777" w:rsidR="0060548A" w:rsidRPr="007B5A94" w:rsidRDefault="0060548A" w:rsidP="0060548A">
            <w:pPr>
              <w:tabs>
                <w:tab w:val="left" w:pos="-12582"/>
              </w:tabs>
              <w:spacing w:before="120" w:after="120"/>
              <w:ind w:left="41"/>
              <w:rPr>
                <w:rStyle w:val="Strong"/>
                <w:rFonts w:cstheme="minorHAnsi"/>
                <w:b w:val="0"/>
                <w:sz w:val="20"/>
                <w:szCs w:val="20"/>
              </w:rPr>
            </w:pPr>
            <w:r w:rsidRPr="007B5A94">
              <w:rPr>
                <w:rStyle w:val="Strong"/>
                <w:rFonts w:cstheme="minorHAnsi"/>
                <w:b w:val="0"/>
                <w:sz w:val="20"/>
                <w:szCs w:val="20"/>
              </w:rPr>
              <w:t>This includes the operation of a pipeline licenced under the PPA.</w:t>
            </w:r>
          </w:p>
        </w:tc>
        <w:tc>
          <w:tcPr>
            <w:tcW w:w="3119" w:type="dxa"/>
          </w:tcPr>
          <w:p w14:paraId="79AD8A10" w14:textId="77777777" w:rsidR="0060548A" w:rsidRPr="007B5A94" w:rsidRDefault="0060548A" w:rsidP="0060548A">
            <w:pPr>
              <w:spacing w:before="120" w:after="120"/>
              <w:ind w:left="41"/>
              <w:rPr>
                <w:rStyle w:val="Strong"/>
                <w:rFonts w:cstheme="minorHAnsi"/>
                <w:b w:val="0"/>
                <w:color w:val="000000" w:themeColor="text1"/>
                <w:sz w:val="20"/>
                <w:szCs w:val="20"/>
              </w:rPr>
            </w:pPr>
            <w:r w:rsidRPr="007B5A94">
              <w:rPr>
                <w:rStyle w:val="Strong"/>
                <w:rFonts w:cstheme="minorHAnsi"/>
                <w:b w:val="0"/>
                <w:color w:val="000000" w:themeColor="text1"/>
                <w:sz w:val="20"/>
                <w:szCs w:val="20"/>
              </w:rPr>
              <w:t>The Duties under the WHS Act will apply equally to general industry and the pipeline industry.</w:t>
            </w:r>
          </w:p>
          <w:p w14:paraId="79AD8A11" w14:textId="77777777" w:rsidR="0060548A" w:rsidRPr="007B5A94" w:rsidRDefault="0060548A" w:rsidP="0060548A">
            <w:pPr>
              <w:spacing w:before="120" w:after="120"/>
              <w:ind w:left="41"/>
              <w:rPr>
                <w:rStyle w:val="Strong"/>
                <w:rFonts w:cstheme="minorHAnsi"/>
                <w:b w:val="0"/>
                <w:color w:val="000000" w:themeColor="text1"/>
                <w:sz w:val="20"/>
                <w:szCs w:val="20"/>
              </w:rPr>
            </w:pPr>
            <w:r w:rsidRPr="007B5A94">
              <w:rPr>
                <w:rStyle w:val="Strong"/>
                <w:rFonts w:cstheme="minorHAnsi"/>
                <w:b w:val="0"/>
                <w:color w:val="000000" w:themeColor="text1"/>
                <w:sz w:val="20"/>
                <w:szCs w:val="20"/>
              </w:rPr>
              <w:t>The defined petroleum operations will also include offshore petroleum pipelines, on and offshore petroleum operations, and petroleum drilling, but will exclude seismic.</w:t>
            </w:r>
          </w:p>
        </w:tc>
      </w:tr>
      <w:tr w:rsidR="0060548A" w:rsidRPr="007B5A94" w14:paraId="79AD8A18" w14:textId="77777777" w:rsidTr="007B5A94">
        <w:trPr>
          <w:trHeight w:val="226"/>
        </w:trPr>
        <w:tc>
          <w:tcPr>
            <w:tcW w:w="1492" w:type="dxa"/>
          </w:tcPr>
          <w:p w14:paraId="79AD8A13" w14:textId="77777777" w:rsidR="0060548A" w:rsidRPr="001D03E9" w:rsidRDefault="0060548A" w:rsidP="0060548A">
            <w:pPr>
              <w:tabs>
                <w:tab w:val="left" w:pos="284"/>
              </w:tabs>
              <w:spacing w:before="120" w:after="120"/>
              <w:rPr>
                <w:rStyle w:val="Strong"/>
                <w:rFonts w:cstheme="minorHAnsi"/>
                <w:sz w:val="20"/>
                <w:szCs w:val="20"/>
              </w:rPr>
            </w:pPr>
            <w:r w:rsidRPr="001D03E9">
              <w:rPr>
                <w:rStyle w:val="Strong"/>
                <w:rFonts w:cstheme="minorHAnsi"/>
                <w:sz w:val="20"/>
                <w:szCs w:val="20"/>
              </w:rPr>
              <w:t>Chief Inspector of Petroleum Safety (CIPS)</w:t>
            </w:r>
          </w:p>
        </w:tc>
        <w:tc>
          <w:tcPr>
            <w:tcW w:w="2835" w:type="dxa"/>
          </w:tcPr>
          <w:p w14:paraId="79AD8A14" w14:textId="77777777" w:rsidR="0060548A" w:rsidRPr="007B5A94" w:rsidRDefault="0060548A" w:rsidP="0060548A">
            <w:pPr>
              <w:tabs>
                <w:tab w:val="left" w:pos="284"/>
              </w:tabs>
              <w:spacing w:before="120" w:after="120"/>
              <w:rPr>
                <w:rStyle w:val="Strong"/>
                <w:rFonts w:cstheme="minorHAnsi"/>
                <w:b w:val="0"/>
                <w:sz w:val="20"/>
                <w:szCs w:val="20"/>
              </w:rPr>
            </w:pPr>
            <w:r w:rsidRPr="007B5A94">
              <w:rPr>
                <w:rStyle w:val="Strong"/>
                <w:rFonts w:cstheme="minorHAnsi"/>
                <w:b w:val="0"/>
                <w:sz w:val="20"/>
                <w:szCs w:val="20"/>
              </w:rPr>
              <w:t>Acceptance of Safety Case made by a Delegate of the Minister</w:t>
            </w:r>
          </w:p>
        </w:tc>
        <w:tc>
          <w:tcPr>
            <w:tcW w:w="3260" w:type="dxa"/>
          </w:tcPr>
          <w:p w14:paraId="79AD8A15" w14:textId="77777777" w:rsidR="0060548A" w:rsidRPr="007B5A94" w:rsidRDefault="0060548A" w:rsidP="0060548A">
            <w:pPr>
              <w:spacing w:before="120" w:after="120"/>
              <w:rPr>
                <w:rStyle w:val="Strong"/>
                <w:rFonts w:cstheme="minorHAnsi"/>
                <w:b w:val="0"/>
                <w:sz w:val="20"/>
                <w:szCs w:val="20"/>
              </w:rPr>
            </w:pPr>
            <w:r w:rsidRPr="007B5A94">
              <w:rPr>
                <w:rStyle w:val="Strong"/>
                <w:rFonts w:cstheme="minorHAnsi"/>
                <w:b w:val="0"/>
                <w:sz w:val="20"/>
                <w:szCs w:val="20"/>
              </w:rPr>
              <w:t>Acceptance of Safety Case and operator nomination made by the Resources Safety Commissioner (Regulator), with capacity to delegate</w:t>
            </w:r>
          </w:p>
        </w:tc>
        <w:tc>
          <w:tcPr>
            <w:tcW w:w="3260" w:type="dxa"/>
          </w:tcPr>
          <w:p w14:paraId="79AD8A16" w14:textId="77777777" w:rsidR="0060548A" w:rsidRPr="007B5A94" w:rsidRDefault="0060548A" w:rsidP="0060548A">
            <w:pPr>
              <w:spacing w:before="120" w:after="120"/>
              <w:ind w:left="41"/>
              <w:rPr>
                <w:rFonts w:cstheme="minorHAnsi"/>
                <w:bCs/>
                <w:sz w:val="20"/>
                <w:szCs w:val="20"/>
              </w:rPr>
            </w:pPr>
            <w:r w:rsidRPr="007B5A94">
              <w:rPr>
                <w:rStyle w:val="Strong"/>
                <w:rFonts w:cstheme="minorHAnsi"/>
                <w:b w:val="0"/>
                <w:sz w:val="20"/>
                <w:szCs w:val="20"/>
              </w:rPr>
              <w:t>Acceptance of Safety Case and operator nomination made by the Chief Inspector Petroleum Safety (CIPS)</w:t>
            </w:r>
          </w:p>
        </w:tc>
        <w:tc>
          <w:tcPr>
            <w:tcW w:w="3119" w:type="dxa"/>
          </w:tcPr>
          <w:p w14:paraId="79AD8A17" w14:textId="77777777" w:rsidR="0060548A" w:rsidRPr="007B5A94" w:rsidRDefault="0060548A" w:rsidP="0060548A">
            <w:pPr>
              <w:spacing w:before="120" w:after="120"/>
              <w:rPr>
                <w:rFonts w:cstheme="minorHAnsi"/>
                <w:bCs/>
                <w:sz w:val="20"/>
                <w:szCs w:val="20"/>
              </w:rPr>
            </w:pPr>
          </w:p>
        </w:tc>
      </w:tr>
      <w:tr w:rsidR="0060548A" w:rsidRPr="007B5A94" w14:paraId="79AD8A1F" w14:textId="77777777" w:rsidTr="007B5A94">
        <w:trPr>
          <w:trHeight w:val="226"/>
        </w:trPr>
        <w:tc>
          <w:tcPr>
            <w:tcW w:w="1492" w:type="dxa"/>
          </w:tcPr>
          <w:p w14:paraId="79AD8A19" w14:textId="77777777" w:rsidR="0060548A" w:rsidRPr="001D03E9" w:rsidRDefault="0060548A" w:rsidP="0060548A">
            <w:pPr>
              <w:tabs>
                <w:tab w:val="left" w:pos="284"/>
              </w:tabs>
              <w:spacing w:before="120" w:after="120"/>
              <w:rPr>
                <w:rStyle w:val="Strong"/>
                <w:rFonts w:cstheme="minorHAnsi"/>
                <w:sz w:val="20"/>
                <w:szCs w:val="20"/>
              </w:rPr>
            </w:pPr>
            <w:r w:rsidRPr="001D03E9">
              <w:rPr>
                <w:rStyle w:val="Strong"/>
                <w:rFonts w:cstheme="minorHAnsi"/>
                <w:sz w:val="20"/>
                <w:szCs w:val="20"/>
              </w:rPr>
              <w:t>Operator</w:t>
            </w:r>
          </w:p>
        </w:tc>
        <w:tc>
          <w:tcPr>
            <w:tcW w:w="2835" w:type="dxa"/>
          </w:tcPr>
          <w:p w14:paraId="79AD8A1A" w14:textId="77777777" w:rsidR="0060548A" w:rsidRPr="007B5A94" w:rsidRDefault="0060548A" w:rsidP="0060548A">
            <w:pPr>
              <w:tabs>
                <w:tab w:val="left" w:pos="284"/>
              </w:tabs>
              <w:spacing w:before="120" w:after="120"/>
              <w:rPr>
                <w:rStyle w:val="Strong"/>
                <w:rFonts w:cstheme="minorHAnsi"/>
                <w:b w:val="0"/>
                <w:sz w:val="20"/>
                <w:szCs w:val="20"/>
              </w:rPr>
            </w:pPr>
            <w:r w:rsidRPr="007B5A94">
              <w:rPr>
                <w:rFonts w:cstheme="minorHAnsi"/>
                <w:bCs/>
                <w:sz w:val="20"/>
                <w:szCs w:val="20"/>
              </w:rPr>
              <w:t xml:space="preserve">The licensee is the registered holder of the pipeline licence under the PPA </w:t>
            </w:r>
          </w:p>
        </w:tc>
        <w:tc>
          <w:tcPr>
            <w:tcW w:w="3260" w:type="dxa"/>
          </w:tcPr>
          <w:p w14:paraId="79AD8A1B" w14:textId="77777777" w:rsidR="0060548A" w:rsidRPr="007B5A94" w:rsidRDefault="0060548A" w:rsidP="0060548A">
            <w:pPr>
              <w:spacing w:before="120" w:after="120"/>
              <w:rPr>
                <w:rStyle w:val="Strong"/>
                <w:rFonts w:cstheme="minorHAnsi"/>
                <w:b w:val="0"/>
                <w:sz w:val="20"/>
                <w:szCs w:val="20"/>
              </w:rPr>
            </w:pPr>
            <w:r w:rsidRPr="007B5A94">
              <w:rPr>
                <w:rStyle w:val="Strong"/>
                <w:rFonts w:cstheme="minorHAnsi"/>
                <w:b w:val="0"/>
                <w:sz w:val="20"/>
                <w:szCs w:val="20"/>
              </w:rPr>
              <w:t>The operator will be required to be registered with the Department.</w:t>
            </w:r>
          </w:p>
          <w:p w14:paraId="79AD8A1C" w14:textId="77777777" w:rsidR="0060548A" w:rsidRPr="007B5A94" w:rsidRDefault="0060548A" w:rsidP="0060548A">
            <w:pPr>
              <w:spacing w:before="120" w:after="120"/>
              <w:rPr>
                <w:rStyle w:val="Strong"/>
                <w:rFonts w:cstheme="minorHAnsi"/>
                <w:b w:val="0"/>
                <w:bCs w:val="0"/>
                <w:sz w:val="20"/>
                <w:szCs w:val="20"/>
              </w:rPr>
            </w:pPr>
            <w:r w:rsidRPr="007B5A94">
              <w:rPr>
                <w:rStyle w:val="Strong"/>
                <w:rFonts w:cstheme="minorHAnsi"/>
                <w:b w:val="0"/>
                <w:sz w:val="20"/>
                <w:szCs w:val="20"/>
              </w:rPr>
              <w:t>There is no requirement for the operator to be the licensee.</w:t>
            </w:r>
          </w:p>
        </w:tc>
        <w:tc>
          <w:tcPr>
            <w:tcW w:w="3260" w:type="dxa"/>
          </w:tcPr>
          <w:p w14:paraId="79AD8A1D" w14:textId="77777777" w:rsidR="0060548A" w:rsidRPr="007B5A94" w:rsidRDefault="0060548A" w:rsidP="0060548A">
            <w:pPr>
              <w:spacing w:before="120" w:after="120"/>
              <w:ind w:left="41"/>
              <w:rPr>
                <w:rStyle w:val="Strong"/>
                <w:rFonts w:cstheme="minorHAnsi"/>
                <w:b w:val="0"/>
                <w:sz w:val="20"/>
                <w:szCs w:val="20"/>
              </w:rPr>
            </w:pPr>
            <w:r w:rsidRPr="007B5A94">
              <w:rPr>
                <w:rStyle w:val="Strong"/>
                <w:rFonts w:cstheme="minorHAnsi"/>
                <w:b w:val="0"/>
                <w:color w:val="000000" w:themeColor="text1"/>
                <w:sz w:val="20"/>
                <w:szCs w:val="20"/>
              </w:rPr>
              <w:t>Consistent approach to that provided in the WHS (R&amp;MH) Bill / Regulations</w:t>
            </w:r>
          </w:p>
        </w:tc>
        <w:tc>
          <w:tcPr>
            <w:tcW w:w="3119" w:type="dxa"/>
          </w:tcPr>
          <w:p w14:paraId="79AD8A1E"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 xml:space="preserve">The registered facility operator will have overall control of the operation and be responsible for the development and submission of the safety case. </w:t>
            </w:r>
          </w:p>
        </w:tc>
      </w:tr>
      <w:tr w:rsidR="0060548A" w:rsidRPr="007B5A94" w14:paraId="79AD8A25" w14:textId="77777777" w:rsidTr="007B5A94">
        <w:trPr>
          <w:trHeight w:val="226"/>
        </w:trPr>
        <w:tc>
          <w:tcPr>
            <w:tcW w:w="1492" w:type="dxa"/>
          </w:tcPr>
          <w:p w14:paraId="79AD8A20" w14:textId="77777777" w:rsidR="0060548A" w:rsidRPr="001D03E9" w:rsidRDefault="0060548A" w:rsidP="0060548A">
            <w:pPr>
              <w:tabs>
                <w:tab w:val="left" w:pos="284"/>
              </w:tabs>
              <w:spacing w:before="120" w:after="120"/>
              <w:rPr>
                <w:rStyle w:val="Strong"/>
                <w:rFonts w:cstheme="minorHAnsi"/>
                <w:sz w:val="20"/>
                <w:szCs w:val="20"/>
              </w:rPr>
            </w:pPr>
            <w:r w:rsidRPr="001D03E9">
              <w:rPr>
                <w:rStyle w:val="Strong"/>
                <w:rFonts w:cstheme="minorHAnsi"/>
                <w:sz w:val="20"/>
                <w:szCs w:val="20"/>
              </w:rPr>
              <w:t>Operator</w:t>
            </w:r>
          </w:p>
        </w:tc>
        <w:tc>
          <w:tcPr>
            <w:tcW w:w="2835" w:type="dxa"/>
          </w:tcPr>
          <w:p w14:paraId="79AD8A21" w14:textId="77777777" w:rsidR="0060548A" w:rsidRPr="007B5A94" w:rsidRDefault="0060548A" w:rsidP="0060548A">
            <w:pPr>
              <w:tabs>
                <w:tab w:val="left" w:pos="284"/>
              </w:tabs>
              <w:spacing w:before="120" w:after="120"/>
              <w:rPr>
                <w:rStyle w:val="Strong"/>
                <w:rFonts w:cstheme="minorHAnsi"/>
                <w:b w:val="0"/>
                <w:sz w:val="20"/>
                <w:szCs w:val="20"/>
              </w:rPr>
            </w:pPr>
            <w:r w:rsidRPr="007B5A94">
              <w:rPr>
                <w:rStyle w:val="Strong"/>
                <w:rFonts w:cstheme="minorHAnsi"/>
                <w:b w:val="0"/>
                <w:sz w:val="20"/>
                <w:szCs w:val="20"/>
              </w:rPr>
              <w:t>Specific duties for Licensees included in the Act</w:t>
            </w:r>
          </w:p>
        </w:tc>
        <w:tc>
          <w:tcPr>
            <w:tcW w:w="3260" w:type="dxa"/>
          </w:tcPr>
          <w:p w14:paraId="79AD8A22" w14:textId="77777777" w:rsidR="0060548A" w:rsidRPr="007B5A94" w:rsidRDefault="0060548A" w:rsidP="0060548A">
            <w:pPr>
              <w:spacing w:before="120" w:after="120"/>
              <w:rPr>
                <w:rStyle w:val="Strong"/>
                <w:rFonts w:cstheme="minorHAnsi"/>
                <w:b w:val="0"/>
                <w:sz w:val="20"/>
                <w:szCs w:val="20"/>
              </w:rPr>
            </w:pPr>
            <w:r w:rsidRPr="007B5A94">
              <w:rPr>
                <w:rStyle w:val="Strong"/>
                <w:rFonts w:cstheme="minorHAnsi"/>
                <w:b w:val="0"/>
                <w:sz w:val="20"/>
                <w:szCs w:val="20"/>
              </w:rPr>
              <w:t>Specific duties for Operators included in the Act</w:t>
            </w:r>
          </w:p>
        </w:tc>
        <w:tc>
          <w:tcPr>
            <w:tcW w:w="3260" w:type="dxa"/>
          </w:tcPr>
          <w:p w14:paraId="79AD8A23" w14:textId="77777777" w:rsidR="0060548A" w:rsidRPr="007B5A94" w:rsidRDefault="0060548A" w:rsidP="0060548A">
            <w:pPr>
              <w:spacing w:before="120" w:after="120"/>
              <w:rPr>
                <w:rFonts w:cstheme="minorHAnsi"/>
                <w:bCs/>
                <w:sz w:val="20"/>
                <w:szCs w:val="20"/>
              </w:rPr>
            </w:pPr>
            <w:r w:rsidRPr="007B5A94">
              <w:rPr>
                <w:rStyle w:val="Strong"/>
                <w:rFonts w:cstheme="minorHAnsi"/>
                <w:b w:val="0"/>
                <w:sz w:val="20"/>
                <w:szCs w:val="20"/>
              </w:rPr>
              <w:t>Specific duties for Operators included in the Regulations</w:t>
            </w:r>
          </w:p>
        </w:tc>
        <w:tc>
          <w:tcPr>
            <w:tcW w:w="3119" w:type="dxa"/>
          </w:tcPr>
          <w:p w14:paraId="79AD8A24"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Primary duty of care in the WHS Act will apply to the operator as a PCBU</w:t>
            </w:r>
          </w:p>
        </w:tc>
      </w:tr>
      <w:tr w:rsidR="0060548A" w:rsidRPr="007B5A94" w14:paraId="79AD8A2D" w14:textId="77777777" w:rsidTr="007B5A94">
        <w:trPr>
          <w:trHeight w:val="226"/>
        </w:trPr>
        <w:tc>
          <w:tcPr>
            <w:tcW w:w="1492" w:type="dxa"/>
          </w:tcPr>
          <w:p w14:paraId="79AD8A26" w14:textId="77777777" w:rsidR="0060548A" w:rsidRPr="001D03E9" w:rsidRDefault="0060548A" w:rsidP="0060548A">
            <w:pPr>
              <w:tabs>
                <w:tab w:val="left" w:pos="284"/>
              </w:tabs>
              <w:spacing w:before="120" w:after="120"/>
              <w:rPr>
                <w:rStyle w:val="Strong"/>
                <w:rFonts w:cstheme="minorHAnsi"/>
                <w:sz w:val="20"/>
                <w:szCs w:val="20"/>
              </w:rPr>
            </w:pPr>
            <w:r w:rsidRPr="001D03E9">
              <w:rPr>
                <w:rStyle w:val="Strong"/>
                <w:rFonts w:cstheme="minorHAnsi"/>
                <w:sz w:val="20"/>
                <w:szCs w:val="20"/>
              </w:rPr>
              <w:t>Person in Charge</w:t>
            </w:r>
          </w:p>
        </w:tc>
        <w:tc>
          <w:tcPr>
            <w:tcW w:w="2835" w:type="dxa"/>
          </w:tcPr>
          <w:p w14:paraId="79AD8A27" w14:textId="77777777" w:rsidR="0060548A" w:rsidRPr="007B5A94" w:rsidRDefault="0060548A" w:rsidP="0060548A">
            <w:pPr>
              <w:tabs>
                <w:tab w:val="left" w:pos="284"/>
              </w:tabs>
              <w:spacing w:before="120" w:after="120"/>
              <w:rPr>
                <w:rStyle w:val="Strong"/>
                <w:rFonts w:cstheme="minorHAnsi"/>
                <w:b w:val="0"/>
                <w:sz w:val="20"/>
                <w:szCs w:val="20"/>
              </w:rPr>
            </w:pPr>
            <w:r w:rsidRPr="007B5A94">
              <w:rPr>
                <w:rStyle w:val="Strong"/>
                <w:rFonts w:cstheme="minorHAnsi"/>
                <w:b w:val="0"/>
                <w:sz w:val="20"/>
                <w:szCs w:val="20"/>
              </w:rPr>
              <w:t>Licensee’s representative requirements defined in the Act</w:t>
            </w:r>
          </w:p>
        </w:tc>
        <w:tc>
          <w:tcPr>
            <w:tcW w:w="3260" w:type="dxa"/>
          </w:tcPr>
          <w:p w14:paraId="79AD8A28"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Site Senior Executive (SSE) appointed</w:t>
            </w:r>
          </w:p>
          <w:p w14:paraId="79AD8A29"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lastRenderedPageBreak/>
              <w:t>Normally attended facilities must have a Site Senior Executive present at all times</w:t>
            </w:r>
          </w:p>
        </w:tc>
        <w:tc>
          <w:tcPr>
            <w:tcW w:w="3260" w:type="dxa"/>
          </w:tcPr>
          <w:p w14:paraId="79AD8A2A"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lastRenderedPageBreak/>
              <w:t>Operator’s representative requirements to align with the existing Licensee’s representative requirements under the PPA</w:t>
            </w:r>
          </w:p>
          <w:p w14:paraId="79AD8A2B"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lastRenderedPageBreak/>
              <w:t>Defined in the Regulations</w:t>
            </w:r>
          </w:p>
        </w:tc>
        <w:tc>
          <w:tcPr>
            <w:tcW w:w="3119" w:type="dxa"/>
          </w:tcPr>
          <w:p w14:paraId="79AD8A2C" w14:textId="77777777" w:rsidR="0060548A" w:rsidRPr="007B5A94" w:rsidRDefault="0060548A" w:rsidP="0060548A">
            <w:pPr>
              <w:spacing w:before="120" w:after="120"/>
              <w:rPr>
                <w:rFonts w:cstheme="minorHAnsi"/>
                <w:bCs/>
                <w:sz w:val="20"/>
                <w:szCs w:val="20"/>
              </w:rPr>
            </w:pPr>
          </w:p>
        </w:tc>
      </w:tr>
      <w:tr w:rsidR="0060548A" w:rsidRPr="007B5A94" w14:paraId="79AD8A35" w14:textId="77777777" w:rsidTr="007B5A94">
        <w:trPr>
          <w:trHeight w:val="226"/>
        </w:trPr>
        <w:tc>
          <w:tcPr>
            <w:tcW w:w="1492" w:type="dxa"/>
          </w:tcPr>
          <w:p w14:paraId="79AD8A2E" w14:textId="77777777" w:rsidR="0060548A" w:rsidRPr="001D03E9" w:rsidRDefault="0060548A" w:rsidP="0060548A">
            <w:pPr>
              <w:tabs>
                <w:tab w:val="left" w:pos="284"/>
              </w:tabs>
              <w:spacing w:before="120" w:after="120"/>
              <w:rPr>
                <w:rStyle w:val="Strong"/>
                <w:rFonts w:cstheme="minorHAnsi"/>
                <w:sz w:val="20"/>
                <w:szCs w:val="20"/>
              </w:rPr>
            </w:pPr>
            <w:r w:rsidRPr="001D03E9">
              <w:rPr>
                <w:rStyle w:val="Strong"/>
                <w:rFonts w:cstheme="minorHAnsi"/>
                <w:sz w:val="20"/>
                <w:szCs w:val="20"/>
              </w:rPr>
              <w:t>Incidents</w:t>
            </w:r>
          </w:p>
        </w:tc>
        <w:tc>
          <w:tcPr>
            <w:tcW w:w="2835" w:type="dxa"/>
          </w:tcPr>
          <w:p w14:paraId="79AD8A2F" w14:textId="77777777" w:rsidR="0060548A" w:rsidRPr="007B5A94" w:rsidRDefault="0060548A" w:rsidP="0060548A">
            <w:pPr>
              <w:tabs>
                <w:tab w:val="left" w:pos="284"/>
              </w:tabs>
              <w:spacing w:before="120" w:after="120"/>
              <w:rPr>
                <w:rStyle w:val="Strong"/>
                <w:rFonts w:cstheme="minorHAnsi"/>
                <w:b w:val="0"/>
                <w:sz w:val="20"/>
                <w:szCs w:val="20"/>
              </w:rPr>
            </w:pPr>
            <w:r w:rsidRPr="007B5A94">
              <w:rPr>
                <w:rStyle w:val="Strong"/>
                <w:rFonts w:cstheme="minorHAnsi"/>
                <w:b w:val="0"/>
                <w:sz w:val="20"/>
                <w:szCs w:val="20"/>
              </w:rPr>
              <w:t>Accidents and Dangerous Occurrences defined in the Regulations.</w:t>
            </w:r>
          </w:p>
        </w:tc>
        <w:tc>
          <w:tcPr>
            <w:tcW w:w="3260" w:type="dxa"/>
          </w:tcPr>
          <w:p w14:paraId="79AD8A30"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Notifiable incidents defined in the Act based on the model WHS Act.</w:t>
            </w:r>
          </w:p>
          <w:p w14:paraId="79AD8A31"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Additional dangerous incidents defined in the regulations to include dangerous incidents defined in the PP (MoSoPO) Regulations.</w:t>
            </w:r>
          </w:p>
          <w:p w14:paraId="79AD8A32"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Inclusion of the failure of a Safety Critical Element to meet its performance standard on demand</w:t>
            </w:r>
          </w:p>
        </w:tc>
        <w:tc>
          <w:tcPr>
            <w:tcW w:w="3260" w:type="dxa"/>
          </w:tcPr>
          <w:p w14:paraId="79AD8A33" w14:textId="77777777" w:rsidR="0060548A" w:rsidRPr="007B5A94" w:rsidRDefault="0060548A" w:rsidP="0060548A">
            <w:pPr>
              <w:spacing w:before="120" w:after="120"/>
              <w:rPr>
                <w:rFonts w:cstheme="minorHAnsi"/>
                <w:bCs/>
                <w:sz w:val="20"/>
                <w:szCs w:val="20"/>
              </w:rPr>
            </w:pPr>
            <w:r w:rsidRPr="007B5A94">
              <w:rPr>
                <w:rStyle w:val="Strong"/>
                <w:rFonts w:cstheme="minorHAnsi"/>
                <w:b w:val="0"/>
                <w:color w:val="000000" w:themeColor="text1"/>
                <w:sz w:val="20"/>
                <w:szCs w:val="20"/>
              </w:rPr>
              <w:t>Consistent approach to that provided in the WHS (R&amp;MH) Bill / Regulations</w:t>
            </w:r>
          </w:p>
        </w:tc>
        <w:tc>
          <w:tcPr>
            <w:tcW w:w="3119" w:type="dxa"/>
          </w:tcPr>
          <w:p w14:paraId="79AD8A34" w14:textId="77777777" w:rsidR="0060548A" w:rsidRPr="007B5A94" w:rsidRDefault="0060548A" w:rsidP="0060548A">
            <w:pPr>
              <w:spacing w:before="120" w:after="120"/>
              <w:rPr>
                <w:rFonts w:cstheme="minorHAnsi"/>
                <w:bCs/>
                <w:sz w:val="20"/>
                <w:szCs w:val="20"/>
              </w:rPr>
            </w:pPr>
          </w:p>
        </w:tc>
      </w:tr>
      <w:tr w:rsidR="0060548A" w:rsidRPr="007B5A94" w14:paraId="79AD8A3C" w14:textId="77777777" w:rsidTr="007B5A94">
        <w:trPr>
          <w:trHeight w:val="226"/>
        </w:trPr>
        <w:tc>
          <w:tcPr>
            <w:tcW w:w="1492" w:type="dxa"/>
          </w:tcPr>
          <w:p w14:paraId="79AD8A36" w14:textId="77777777" w:rsidR="0060548A" w:rsidRPr="001D03E9" w:rsidRDefault="0060548A" w:rsidP="0060548A">
            <w:pPr>
              <w:tabs>
                <w:tab w:val="left" w:pos="284"/>
              </w:tabs>
              <w:spacing w:before="120" w:after="120"/>
              <w:rPr>
                <w:rStyle w:val="Strong"/>
                <w:rFonts w:cstheme="minorHAnsi"/>
                <w:sz w:val="20"/>
                <w:szCs w:val="20"/>
              </w:rPr>
            </w:pPr>
            <w:r w:rsidRPr="001D03E9">
              <w:rPr>
                <w:rStyle w:val="Strong"/>
                <w:rFonts w:cstheme="minorHAnsi"/>
                <w:sz w:val="20"/>
                <w:szCs w:val="20"/>
              </w:rPr>
              <w:t>Reporting</w:t>
            </w:r>
          </w:p>
        </w:tc>
        <w:tc>
          <w:tcPr>
            <w:tcW w:w="2835" w:type="dxa"/>
          </w:tcPr>
          <w:p w14:paraId="79AD8A37" w14:textId="77777777" w:rsidR="0060548A" w:rsidRPr="007B5A94" w:rsidRDefault="0060548A" w:rsidP="0060548A">
            <w:pPr>
              <w:tabs>
                <w:tab w:val="left" w:pos="284"/>
              </w:tabs>
              <w:spacing w:before="120" w:after="120"/>
              <w:rPr>
                <w:rStyle w:val="Strong"/>
                <w:rFonts w:cstheme="minorHAnsi"/>
                <w:b w:val="0"/>
                <w:sz w:val="20"/>
                <w:szCs w:val="20"/>
              </w:rPr>
            </w:pPr>
            <w:r w:rsidRPr="007B5A94">
              <w:rPr>
                <w:rStyle w:val="Strong"/>
                <w:rFonts w:cstheme="minorHAnsi"/>
                <w:b w:val="0"/>
                <w:sz w:val="20"/>
                <w:szCs w:val="20"/>
              </w:rPr>
              <w:t>Each month, the licensee must submit a written report stating the number of deaths and injuries, hours worked and days not worked due to injury</w:t>
            </w:r>
          </w:p>
        </w:tc>
        <w:tc>
          <w:tcPr>
            <w:tcW w:w="3260" w:type="dxa"/>
          </w:tcPr>
          <w:p w14:paraId="79AD8A38"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Each quarter, the operator must report to the regulator on the status of injured employees, hours worked, number of workers and process lead/lag indicators</w:t>
            </w:r>
          </w:p>
        </w:tc>
        <w:tc>
          <w:tcPr>
            <w:tcW w:w="3260" w:type="dxa"/>
          </w:tcPr>
          <w:p w14:paraId="79AD8A39" w14:textId="4BB7F1CD" w:rsidR="0060548A" w:rsidRPr="007B5A94" w:rsidRDefault="0060548A" w:rsidP="0060548A">
            <w:pPr>
              <w:spacing w:before="120" w:after="120"/>
              <w:rPr>
                <w:rFonts w:cstheme="minorHAnsi"/>
                <w:bCs/>
                <w:sz w:val="20"/>
                <w:szCs w:val="20"/>
              </w:rPr>
            </w:pPr>
            <w:r w:rsidRPr="007B5A94">
              <w:rPr>
                <w:rStyle w:val="Strong"/>
                <w:rFonts w:cstheme="minorHAnsi"/>
                <w:b w:val="0"/>
                <w:color w:val="000000" w:themeColor="text1"/>
                <w:sz w:val="20"/>
                <w:szCs w:val="20"/>
              </w:rPr>
              <w:t>Consistent approach to that provided in the WHS (R&amp;MH) Bill / Regulations</w:t>
            </w:r>
            <w:r w:rsidR="00CA6CF7">
              <w:rPr>
                <w:rStyle w:val="Strong"/>
                <w:rFonts w:cstheme="minorHAnsi"/>
                <w:b w:val="0"/>
                <w:color w:val="000000" w:themeColor="text1"/>
                <w:sz w:val="20"/>
                <w:szCs w:val="20"/>
              </w:rPr>
              <w:t>, including number of deaths.</w:t>
            </w:r>
          </w:p>
        </w:tc>
        <w:tc>
          <w:tcPr>
            <w:tcW w:w="3119" w:type="dxa"/>
          </w:tcPr>
          <w:p w14:paraId="79AD8A3A"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This data will be used to track industry performance.</w:t>
            </w:r>
          </w:p>
          <w:p w14:paraId="79AD8A3B"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Reduced reporting frequency to ease administrative burden.</w:t>
            </w:r>
          </w:p>
        </w:tc>
      </w:tr>
      <w:tr w:rsidR="001D03E9" w:rsidRPr="001D03E9" w14:paraId="79AD8A3E" w14:textId="77777777" w:rsidTr="001D03E9">
        <w:trPr>
          <w:trHeight w:val="414"/>
        </w:trPr>
        <w:tc>
          <w:tcPr>
            <w:tcW w:w="13966" w:type="dxa"/>
            <w:gridSpan w:val="5"/>
            <w:shd w:val="clear" w:color="auto" w:fill="006B6E"/>
            <w:vAlign w:val="center"/>
          </w:tcPr>
          <w:p w14:paraId="79AD8A3D" w14:textId="77777777" w:rsidR="0060548A" w:rsidRPr="001D03E9" w:rsidRDefault="0060548A" w:rsidP="001D03E9">
            <w:pPr>
              <w:pStyle w:val="Heading1"/>
              <w:spacing w:before="0"/>
              <w:outlineLvl w:val="0"/>
              <w:rPr>
                <w:rFonts w:asciiTheme="minorHAnsi" w:hAnsiTheme="minorHAnsi" w:cstheme="minorHAnsi"/>
                <w:b w:val="0"/>
                <w:color w:val="FFFFFF" w:themeColor="background1"/>
                <w:sz w:val="20"/>
                <w:szCs w:val="20"/>
              </w:rPr>
            </w:pPr>
            <w:bookmarkStart w:id="26" w:name="_Toc7704943"/>
            <w:r w:rsidRPr="001D03E9">
              <w:rPr>
                <w:rStyle w:val="Strong"/>
                <w:rFonts w:asciiTheme="minorHAnsi" w:hAnsiTheme="minorHAnsi" w:cstheme="minorHAnsi"/>
                <w:b/>
                <w:color w:val="FFFFFF" w:themeColor="background1"/>
                <w:sz w:val="20"/>
                <w:szCs w:val="20"/>
              </w:rPr>
              <w:t>Safety Case</w:t>
            </w:r>
            <w:bookmarkEnd w:id="26"/>
            <w:r w:rsidRPr="001D03E9">
              <w:rPr>
                <w:rStyle w:val="Strong"/>
                <w:rFonts w:asciiTheme="minorHAnsi" w:hAnsiTheme="minorHAnsi" w:cstheme="minorHAnsi"/>
                <w:b/>
                <w:color w:val="FFFFFF" w:themeColor="background1"/>
                <w:sz w:val="20"/>
                <w:szCs w:val="20"/>
              </w:rPr>
              <w:t xml:space="preserve"> </w:t>
            </w:r>
          </w:p>
        </w:tc>
      </w:tr>
      <w:tr w:rsidR="0060548A" w:rsidRPr="007B5A94" w14:paraId="79AD8A44" w14:textId="77777777" w:rsidTr="007B5A94">
        <w:trPr>
          <w:trHeight w:val="226"/>
        </w:trPr>
        <w:tc>
          <w:tcPr>
            <w:tcW w:w="1492" w:type="dxa"/>
          </w:tcPr>
          <w:p w14:paraId="79AD8A3F" w14:textId="77777777" w:rsidR="0060548A" w:rsidRPr="001D03E9" w:rsidRDefault="0060548A" w:rsidP="0060548A">
            <w:pPr>
              <w:tabs>
                <w:tab w:val="left" w:pos="284"/>
              </w:tabs>
              <w:spacing w:before="120"/>
              <w:rPr>
                <w:rStyle w:val="Strong"/>
                <w:rFonts w:cstheme="minorHAnsi"/>
                <w:sz w:val="20"/>
                <w:szCs w:val="20"/>
              </w:rPr>
            </w:pPr>
            <w:r w:rsidRPr="001D03E9">
              <w:rPr>
                <w:rStyle w:val="Strong"/>
                <w:rFonts w:cstheme="minorHAnsi"/>
                <w:sz w:val="20"/>
                <w:szCs w:val="20"/>
              </w:rPr>
              <w:t xml:space="preserve">Suspension of the Safety Case </w:t>
            </w:r>
          </w:p>
        </w:tc>
        <w:tc>
          <w:tcPr>
            <w:tcW w:w="2835" w:type="dxa"/>
          </w:tcPr>
          <w:p w14:paraId="79AD8A40"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There is currently no ability to suspend a safety case</w:t>
            </w:r>
          </w:p>
        </w:tc>
        <w:tc>
          <w:tcPr>
            <w:tcW w:w="3260" w:type="dxa"/>
          </w:tcPr>
          <w:p w14:paraId="79AD8A41" w14:textId="77777777" w:rsidR="0060548A" w:rsidRPr="007B5A94" w:rsidRDefault="0060548A" w:rsidP="0060548A">
            <w:pPr>
              <w:spacing w:before="120" w:after="120"/>
              <w:rPr>
                <w:rFonts w:cstheme="minorHAnsi"/>
                <w:bCs/>
                <w:sz w:val="20"/>
                <w:szCs w:val="20"/>
              </w:rPr>
            </w:pPr>
            <w:r w:rsidRPr="007B5A94">
              <w:rPr>
                <w:rFonts w:cstheme="minorHAnsi"/>
                <w:sz w:val="20"/>
                <w:szCs w:val="20"/>
              </w:rPr>
              <w:t xml:space="preserve">The regulator may suspend a safety case at the operator’s request or where no operation is taking place </w:t>
            </w:r>
          </w:p>
        </w:tc>
        <w:tc>
          <w:tcPr>
            <w:tcW w:w="3260" w:type="dxa"/>
          </w:tcPr>
          <w:p w14:paraId="79AD8A42" w14:textId="77777777" w:rsidR="0060548A" w:rsidRPr="007B5A94" w:rsidRDefault="0060548A" w:rsidP="0060548A">
            <w:pPr>
              <w:spacing w:before="120"/>
              <w:rPr>
                <w:rStyle w:val="Strong"/>
                <w:rFonts w:cstheme="minorHAnsi"/>
                <w:b w:val="0"/>
                <w:sz w:val="20"/>
                <w:szCs w:val="20"/>
              </w:rPr>
            </w:pPr>
            <w:r w:rsidRPr="007B5A94">
              <w:rPr>
                <w:rFonts w:cstheme="minorHAnsi"/>
                <w:bCs/>
                <w:sz w:val="20"/>
                <w:szCs w:val="20"/>
              </w:rPr>
              <w:t xml:space="preserve">The CIPS may suspend a safety case at the operator’s request or where no operation is taking place </w:t>
            </w:r>
          </w:p>
        </w:tc>
        <w:tc>
          <w:tcPr>
            <w:tcW w:w="3119" w:type="dxa"/>
          </w:tcPr>
          <w:p w14:paraId="79AD8A43" w14:textId="77777777" w:rsidR="0060548A" w:rsidRPr="007B5A94" w:rsidRDefault="0060548A" w:rsidP="0060548A">
            <w:pPr>
              <w:spacing w:before="120" w:after="120"/>
              <w:rPr>
                <w:rStyle w:val="Strong"/>
                <w:rFonts w:cstheme="minorHAnsi"/>
                <w:b w:val="0"/>
                <w:sz w:val="20"/>
                <w:szCs w:val="20"/>
              </w:rPr>
            </w:pPr>
            <w:r w:rsidRPr="007B5A94">
              <w:rPr>
                <w:rStyle w:val="Strong"/>
                <w:rFonts w:cstheme="minorHAnsi"/>
                <w:b w:val="0"/>
                <w:sz w:val="20"/>
                <w:szCs w:val="20"/>
              </w:rPr>
              <w:t>This will simplify the resumption of a safety case</w:t>
            </w:r>
          </w:p>
        </w:tc>
      </w:tr>
      <w:tr w:rsidR="0060548A" w:rsidRPr="007B5A94" w14:paraId="79AD8A4B" w14:textId="77777777" w:rsidTr="007B5A94">
        <w:trPr>
          <w:trHeight w:val="226"/>
        </w:trPr>
        <w:tc>
          <w:tcPr>
            <w:tcW w:w="1492" w:type="dxa"/>
          </w:tcPr>
          <w:p w14:paraId="79AD8A45" w14:textId="77777777" w:rsidR="0060548A" w:rsidRPr="001D03E9" w:rsidRDefault="0060548A" w:rsidP="0060548A">
            <w:pPr>
              <w:tabs>
                <w:tab w:val="left" w:pos="284"/>
              </w:tabs>
              <w:spacing w:before="120"/>
              <w:rPr>
                <w:rStyle w:val="Strong"/>
                <w:rFonts w:cstheme="minorHAnsi"/>
                <w:sz w:val="20"/>
                <w:szCs w:val="20"/>
              </w:rPr>
            </w:pPr>
            <w:r w:rsidRPr="001D03E9">
              <w:rPr>
                <w:rStyle w:val="Strong"/>
                <w:rFonts w:cstheme="minorHAnsi"/>
                <w:sz w:val="20"/>
                <w:szCs w:val="20"/>
              </w:rPr>
              <w:t>Major Accident Event</w:t>
            </w:r>
          </w:p>
        </w:tc>
        <w:tc>
          <w:tcPr>
            <w:tcW w:w="2835" w:type="dxa"/>
          </w:tcPr>
          <w:p w14:paraId="79AD8A46"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 xml:space="preserve">A major accident event (MAE) is an event that has the potential to cause multiple fatalities to persons engaged in the pipeline </w:t>
            </w:r>
            <w:r w:rsidRPr="007B5A94">
              <w:rPr>
                <w:rFonts w:cstheme="minorHAnsi"/>
                <w:bCs/>
                <w:sz w:val="20"/>
                <w:szCs w:val="20"/>
              </w:rPr>
              <w:lastRenderedPageBreak/>
              <w:t xml:space="preserve">operation and other protected persons. </w:t>
            </w:r>
          </w:p>
        </w:tc>
        <w:tc>
          <w:tcPr>
            <w:tcW w:w="3260" w:type="dxa"/>
          </w:tcPr>
          <w:p w14:paraId="79AD8A47"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lastRenderedPageBreak/>
              <w:t xml:space="preserve">An MAE is an event that has the potential to cause multiple fatalities to workers and other persons. </w:t>
            </w:r>
          </w:p>
        </w:tc>
        <w:tc>
          <w:tcPr>
            <w:tcW w:w="3260" w:type="dxa"/>
          </w:tcPr>
          <w:p w14:paraId="79AD8A48" w14:textId="77777777" w:rsidR="0060548A" w:rsidRPr="007B5A94" w:rsidRDefault="0060548A" w:rsidP="0060548A">
            <w:pPr>
              <w:spacing w:before="120" w:after="120"/>
              <w:rPr>
                <w:rFonts w:cstheme="minorHAnsi"/>
                <w:bCs/>
                <w:sz w:val="20"/>
                <w:szCs w:val="20"/>
              </w:rPr>
            </w:pPr>
            <w:r w:rsidRPr="007B5A94">
              <w:rPr>
                <w:rStyle w:val="Strong"/>
                <w:rFonts w:cstheme="minorHAnsi"/>
                <w:b w:val="0"/>
                <w:color w:val="000000" w:themeColor="text1"/>
                <w:sz w:val="20"/>
                <w:szCs w:val="20"/>
              </w:rPr>
              <w:t>Consistent approach to that provided in the WHS (R&amp;MH) Bill / Regulations</w:t>
            </w:r>
          </w:p>
        </w:tc>
        <w:tc>
          <w:tcPr>
            <w:tcW w:w="3119" w:type="dxa"/>
          </w:tcPr>
          <w:p w14:paraId="79AD8A49"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The definition of MAE will be expanded to cover the general public and not be limited to workers</w:t>
            </w:r>
          </w:p>
          <w:p w14:paraId="79AD8A4A"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The MAE definition will apply to all types of petroleum operation.</w:t>
            </w:r>
          </w:p>
        </w:tc>
      </w:tr>
      <w:tr w:rsidR="0060548A" w:rsidRPr="007B5A94" w14:paraId="79AD8A51" w14:textId="77777777" w:rsidTr="007B5A94">
        <w:trPr>
          <w:trHeight w:val="226"/>
        </w:trPr>
        <w:tc>
          <w:tcPr>
            <w:tcW w:w="1492" w:type="dxa"/>
          </w:tcPr>
          <w:p w14:paraId="79AD8A4C" w14:textId="77777777" w:rsidR="0060548A" w:rsidRPr="001D03E9" w:rsidRDefault="0060548A" w:rsidP="0060548A">
            <w:pPr>
              <w:tabs>
                <w:tab w:val="left" w:pos="284"/>
              </w:tabs>
              <w:spacing w:before="120"/>
              <w:rPr>
                <w:rStyle w:val="Strong"/>
                <w:rFonts w:cstheme="minorHAnsi"/>
                <w:sz w:val="20"/>
                <w:szCs w:val="20"/>
              </w:rPr>
            </w:pPr>
            <w:r w:rsidRPr="001D03E9">
              <w:rPr>
                <w:rStyle w:val="Strong"/>
                <w:rFonts w:cstheme="minorHAnsi"/>
                <w:sz w:val="20"/>
                <w:szCs w:val="20"/>
              </w:rPr>
              <w:t>Design Case</w:t>
            </w:r>
          </w:p>
        </w:tc>
        <w:tc>
          <w:tcPr>
            <w:tcW w:w="2835" w:type="dxa"/>
          </w:tcPr>
          <w:p w14:paraId="79AD8A4D"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 xml:space="preserve">Early engagement process is informal </w:t>
            </w:r>
          </w:p>
        </w:tc>
        <w:tc>
          <w:tcPr>
            <w:tcW w:w="3260" w:type="dxa"/>
          </w:tcPr>
          <w:p w14:paraId="79AD8A4E"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 xml:space="preserve">Formal early engagement through a design case includes a description of the design intent, safety and reliability objectives and engineering policies and procedures. </w:t>
            </w:r>
          </w:p>
        </w:tc>
        <w:tc>
          <w:tcPr>
            <w:tcW w:w="3260" w:type="dxa"/>
          </w:tcPr>
          <w:p w14:paraId="79AD8A4F" w14:textId="77777777" w:rsidR="0060548A" w:rsidRPr="007B5A94" w:rsidRDefault="0060548A" w:rsidP="0060548A">
            <w:pPr>
              <w:spacing w:before="120" w:after="120"/>
              <w:rPr>
                <w:rFonts w:cstheme="minorHAnsi"/>
                <w:bCs/>
                <w:sz w:val="20"/>
                <w:szCs w:val="20"/>
              </w:rPr>
            </w:pPr>
            <w:r w:rsidRPr="007B5A94">
              <w:rPr>
                <w:rStyle w:val="Strong"/>
                <w:rFonts w:cstheme="minorHAnsi"/>
                <w:b w:val="0"/>
                <w:color w:val="000000" w:themeColor="text1"/>
                <w:sz w:val="20"/>
                <w:szCs w:val="20"/>
              </w:rPr>
              <w:t>Consistent approach to that provided in the WHS (R&amp;MH) Bill / Regulations</w:t>
            </w:r>
          </w:p>
        </w:tc>
        <w:tc>
          <w:tcPr>
            <w:tcW w:w="3119" w:type="dxa"/>
          </w:tcPr>
          <w:p w14:paraId="79AD8A50"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 xml:space="preserve">The design case will apply to new facilities and permits early engagement. It will describe the design intent and process before the detailed design to provide certainty. </w:t>
            </w:r>
          </w:p>
        </w:tc>
      </w:tr>
      <w:tr w:rsidR="0060548A" w:rsidRPr="007B5A94" w14:paraId="79AD8A5E" w14:textId="77777777" w:rsidTr="007B5A94">
        <w:trPr>
          <w:trHeight w:val="226"/>
        </w:trPr>
        <w:tc>
          <w:tcPr>
            <w:tcW w:w="1492" w:type="dxa"/>
          </w:tcPr>
          <w:p w14:paraId="79AD8A52" w14:textId="77777777" w:rsidR="0060548A" w:rsidRPr="001D03E9" w:rsidRDefault="0060548A" w:rsidP="0060548A">
            <w:pPr>
              <w:tabs>
                <w:tab w:val="left" w:pos="284"/>
              </w:tabs>
              <w:spacing w:before="120"/>
              <w:rPr>
                <w:rStyle w:val="Strong"/>
                <w:rFonts w:cstheme="minorHAnsi"/>
                <w:sz w:val="20"/>
                <w:szCs w:val="20"/>
              </w:rPr>
            </w:pPr>
            <w:r w:rsidRPr="001D03E9">
              <w:rPr>
                <w:rStyle w:val="Strong"/>
                <w:rFonts w:cstheme="minorHAnsi"/>
                <w:sz w:val="20"/>
                <w:szCs w:val="20"/>
              </w:rPr>
              <w:t>Content of the Safety Case</w:t>
            </w:r>
          </w:p>
        </w:tc>
        <w:tc>
          <w:tcPr>
            <w:tcW w:w="2835" w:type="dxa"/>
          </w:tcPr>
          <w:p w14:paraId="79AD8A53"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 xml:space="preserve">The safety case must contain: </w:t>
            </w:r>
          </w:p>
          <w:p w14:paraId="79AD8A54" w14:textId="77777777" w:rsidR="0060548A" w:rsidRPr="007B5A94" w:rsidRDefault="0060548A" w:rsidP="0060548A">
            <w:pPr>
              <w:pStyle w:val="ListParagraph"/>
              <w:numPr>
                <w:ilvl w:val="0"/>
                <w:numId w:val="29"/>
              </w:numPr>
              <w:spacing w:before="120" w:after="120"/>
              <w:ind w:left="312" w:hanging="284"/>
              <w:contextualSpacing w:val="0"/>
              <w:rPr>
                <w:rFonts w:cstheme="minorHAnsi"/>
                <w:bCs/>
                <w:sz w:val="20"/>
                <w:szCs w:val="20"/>
              </w:rPr>
            </w:pPr>
            <w:r w:rsidRPr="007B5A94">
              <w:rPr>
                <w:rFonts w:cstheme="minorHAnsi"/>
                <w:bCs/>
                <w:sz w:val="20"/>
                <w:szCs w:val="20"/>
              </w:rPr>
              <w:t>a facility description;</w:t>
            </w:r>
          </w:p>
          <w:p w14:paraId="79AD8A55" w14:textId="77777777" w:rsidR="0060548A" w:rsidRPr="007B5A94" w:rsidRDefault="0060548A" w:rsidP="0060548A">
            <w:pPr>
              <w:pStyle w:val="ListParagraph"/>
              <w:numPr>
                <w:ilvl w:val="0"/>
                <w:numId w:val="29"/>
              </w:numPr>
              <w:spacing w:before="120" w:after="120"/>
              <w:ind w:left="312" w:hanging="284"/>
              <w:contextualSpacing w:val="0"/>
              <w:rPr>
                <w:rFonts w:cstheme="minorHAnsi"/>
                <w:bCs/>
                <w:sz w:val="20"/>
                <w:szCs w:val="20"/>
              </w:rPr>
            </w:pPr>
            <w:r w:rsidRPr="007B5A94">
              <w:rPr>
                <w:rFonts w:cstheme="minorHAnsi"/>
                <w:bCs/>
                <w:sz w:val="20"/>
                <w:szCs w:val="20"/>
              </w:rPr>
              <w:t>a description of a formal safety assessment (FSA);</w:t>
            </w:r>
          </w:p>
          <w:p w14:paraId="79AD8A56" w14:textId="77777777" w:rsidR="0060548A" w:rsidRPr="007B5A94" w:rsidRDefault="0060548A" w:rsidP="0060548A">
            <w:pPr>
              <w:pStyle w:val="ListParagraph"/>
              <w:numPr>
                <w:ilvl w:val="0"/>
                <w:numId w:val="29"/>
              </w:numPr>
              <w:spacing w:before="120" w:after="120"/>
              <w:ind w:left="312" w:hanging="284"/>
              <w:contextualSpacing w:val="0"/>
              <w:rPr>
                <w:rFonts w:cstheme="minorHAnsi"/>
                <w:bCs/>
                <w:sz w:val="20"/>
                <w:szCs w:val="20"/>
              </w:rPr>
            </w:pPr>
            <w:r w:rsidRPr="007B5A94">
              <w:rPr>
                <w:rFonts w:cstheme="minorHAnsi"/>
                <w:bCs/>
                <w:sz w:val="20"/>
                <w:szCs w:val="20"/>
              </w:rPr>
              <w:t xml:space="preserve">a description of a safety management system (SMS) and emergency procedures. </w:t>
            </w:r>
          </w:p>
        </w:tc>
        <w:tc>
          <w:tcPr>
            <w:tcW w:w="3260" w:type="dxa"/>
          </w:tcPr>
          <w:p w14:paraId="79AD8A57"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 xml:space="preserve">The safety case must describe the: </w:t>
            </w:r>
          </w:p>
          <w:p w14:paraId="79AD8A58" w14:textId="77777777" w:rsidR="0060548A" w:rsidRPr="007B5A94" w:rsidRDefault="0060548A" w:rsidP="0060548A">
            <w:pPr>
              <w:pStyle w:val="ListParagraph"/>
              <w:numPr>
                <w:ilvl w:val="0"/>
                <w:numId w:val="29"/>
              </w:numPr>
              <w:spacing w:before="120" w:after="120"/>
              <w:ind w:left="312" w:hanging="284"/>
              <w:contextualSpacing w:val="0"/>
              <w:rPr>
                <w:rFonts w:cstheme="minorHAnsi"/>
                <w:bCs/>
                <w:sz w:val="20"/>
                <w:szCs w:val="20"/>
              </w:rPr>
            </w:pPr>
            <w:r w:rsidRPr="007B5A94">
              <w:rPr>
                <w:rFonts w:cstheme="minorHAnsi"/>
                <w:bCs/>
                <w:sz w:val="20"/>
                <w:szCs w:val="20"/>
              </w:rPr>
              <w:t xml:space="preserve">Design Basis (DB) (similar to the facility description with a high focus on the design); </w:t>
            </w:r>
          </w:p>
          <w:p w14:paraId="79AD8A59" w14:textId="77777777" w:rsidR="0060548A" w:rsidRPr="007B5A94" w:rsidRDefault="0060548A" w:rsidP="0060548A">
            <w:pPr>
              <w:pStyle w:val="ListParagraph"/>
              <w:numPr>
                <w:ilvl w:val="0"/>
                <w:numId w:val="29"/>
              </w:numPr>
              <w:spacing w:before="120" w:after="120"/>
              <w:ind w:left="312" w:hanging="284"/>
              <w:contextualSpacing w:val="0"/>
              <w:rPr>
                <w:rFonts w:cstheme="minorHAnsi"/>
                <w:bCs/>
                <w:sz w:val="20"/>
                <w:szCs w:val="20"/>
              </w:rPr>
            </w:pPr>
            <w:r w:rsidRPr="007B5A94">
              <w:rPr>
                <w:rFonts w:cstheme="minorHAnsi"/>
                <w:bCs/>
                <w:sz w:val="20"/>
                <w:szCs w:val="20"/>
              </w:rPr>
              <w:t xml:space="preserve">Formal Safety Assessment (FSA) </w:t>
            </w:r>
          </w:p>
          <w:p w14:paraId="79AD8A5A" w14:textId="77777777" w:rsidR="0060548A" w:rsidRPr="007B5A94" w:rsidRDefault="0060548A" w:rsidP="0060548A">
            <w:pPr>
              <w:pStyle w:val="ListParagraph"/>
              <w:numPr>
                <w:ilvl w:val="0"/>
                <w:numId w:val="29"/>
              </w:numPr>
              <w:spacing w:before="120" w:after="120"/>
              <w:ind w:left="312" w:hanging="284"/>
              <w:contextualSpacing w:val="0"/>
              <w:rPr>
                <w:rFonts w:cstheme="minorHAnsi"/>
                <w:bCs/>
                <w:sz w:val="20"/>
                <w:szCs w:val="20"/>
              </w:rPr>
            </w:pPr>
            <w:r w:rsidRPr="007B5A94">
              <w:rPr>
                <w:rFonts w:cstheme="minorHAnsi"/>
                <w:bCs/>
                <w:sz w:val="20"/>
                <w:szCs w:val="20"/>
              </w:rPr>
              <w:t xml:space="preserve">Safety Management System (SMS); </w:t>
            </w:r>
          </w:p>
          <w:p w14:paraId="79AD8A5B" w14:textId="77777777" w:rsidR="0060548A" w:rsidRPr="007B5A94" w:rsidRDefault="0060548A" w:rsidP="0060548A">
            <w:pPr>
              <w:pStyle w:val="ListParagraph"/>
              <w:numPr>
                <w:ilvl w:val="0"/>
                <w:numId w:val="29"/>
              </w:numPr>
              <w:spacing w:before="120" w:after="120"/>
              <w:ind w:left="312" w:hanging="284"/>
              <w:contextualSpacing w:val="0"/>
              <w:rPr>
                <w:rFonts w:cstheme="minorHAnsi"/>
                <w:bCs/>
                <w:sz w:val="20"/>
                <w:szCs w:val="20"/>
              </w:rPr>
            </w:pPr>
            <w:r w:rsidRPr="007B5A94">
              <w:rPr>
                <w:rFonts w:cstheme="minorHAnsi"/>
                <w:bCs/>
                <w:sz w:val="20"/>
                <w:szCs w:val="20"/>
              </w:rPr>
              <w:t xml:space="preserve">Emergency Response Plan (ERP). </w:t>
            </w:r>
          </w:p>
        </w:tc>
        <w:tc>
          <w:tcPr>
            <w:tcW w:w="3260" w:type="dxa"/>
          </w:tcPr>
          <w:p w14:paraId="79AD8A5C" w14:textId="77777777" w:rsidR="0060548A" w:rsidRPr="007B5A94" w:rsidRDefault="0060548A" w:rsidP="0060548A">
            <w:pPr>
              <w:spacing w:before="120" w:after="120"/>
              <w:rPr>
                <w:rFonts w:cstheme="minorHAnsi"/>
                <w:bCs/>
                <w:sz w:val="20"/>
                <w:szCs w:val="20"/>
              </w:rPr>
            </w:pPr>
            <w:r w:rsidRPr="007B5A94">
              <w:rPr>
                <w:rStyle w:val="Strong"/>
                <w:rFonts w:cstheme="minorHAnsi"/>
                <w:b w:val="0"/>
                <w:color w:val="000000" w:themeColor="text1"/>
                <w:sz w:val="20"/>
                <w:szCs w:val="20"/>
              </w:rPr>
              <w:t>Consistent approach to that provided in the WHS (R&amp;MH) Bill / Regulations</w:t>
            </w:r>
          </w:p>
        </w:tc>
        <w:tc>
          <w:tcPr>
            <w:tcW w:w="3119" w:type="dxa"/>
          </w:tcPr>
          <w:p w14:paraId="79AD8A5D"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 xml:space="preserve">This provides consistency across the different types of facilities and permits one safety case to cover multiple operations </w:t>
            </w:r>
          </w:p>
        </w:tc>
      </w:tr>
      <w:tr w:rsidR="0060548A" w:rsidRPr="007B5A94" w14:paraId="79AD8A64" w14:textId="77777777" w:rsidTr="007B5A94">
        <w:trPr>
          <w:trHeight w:val="226"/>
        </w:trPr>
        <w:tc>
          <w:tcPr>
            <w:tcW w:w="1492" w:type="dxa"/>
          </w:tcPr>
          <w:p w14:paraId="79AD8A5F" w14:textId="77777777" w:rsidR="0060548A" w:rsidRPr="001D03E9" w:rsidRDefault="0060548A" w:rsidP="0060548A">
            <w:pPr>
              <w:tabs>
                <w:tab w:val="left" w:pos="284"/>
              </w:tabs>
              <w:spacing w:before="120"/>
              <w:rPr>
                <w:rStyle w:val="Strong"/>
                <w:rFonts w:cstheme="minorHAnsi"/>
                <w:sz w:val="20"/>
                <w:szCs w:val="20"/>
              </w:rPr>
            </w:pPr>
            <w:r w:rsidRPr="001D03E9">
              <w:rPr>
                <w:rStyle w:val="Strong"/>
                <w:rFonts w:cstheme="minorHAnsi"/>
                <w:sz w:val="20"/>
                <w:szCs w:val="20"/>
              </w:rPr>
              <w:t>Validation</w:t>
            </w:r>
          </w:p>
        </w:tc>
        <w:tc>
          <w:tcPr>
            <w:tcW w:w="2835" w:type="dxa"/>
          </w:tcPr>
          <w:p w14:paraId="79AD8A60"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 xml:space="preserve">Scope of validation required only if requested by the Minister </w:t>
            </w:r>
          </w:p>
        </w:tc>
        <w:tc>
          <w:tcPr>
            <w:tcW w:w="3260" w:type="dxa"/>
          </w:tcPr>
          <w:p w14:paraId="79AD8A61"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 xml:space="preserve">The facility operator may not submit a safety case until the scope of validation has been agreed upon with the regulator. </w:t>
            </w:r>
          </w:p>
        </w:tc>
        <w:tc>
          <w:tcPr>
            <w:tcW w:w="3260" w:type="dxa"/>
          </w:tcPr>
          <w:p w14:paraId="79AD8A62" w14:textId="77777777" w:rsidR="0060548A" w:rsidRPr="007B5A94" w:rsidRDefault="0060548A" w:rsidP="0060548A">
            <w:pPr>
              <w:spacing w:before="120" w:after="120"/>
              <w:rPr>
                <w:rFonts w:cstheme="minorHAnsi"/>
                <w:bCs/>
                <w:sz w:val="20"/>
                <w:szCs w:val="20"/>
              </w:rPr>
            </w:pPr>
            <w:r w:rsidRPr="007B5A94">
              <w:rPr>
                <w:rStyle w:val="Strong"/>
                <w:rFonts w:cstheme="minorHAnsi"/>
                <w:b w:val="0"/>
                <w:color w:val="000000" w:themeColor="text1"/>
                <w:sz w:val="20"/>
                <w:szCs w:val="20"/>
              </w:rPr>
              <w:t>Consistent approach to that provided in the WHS (R&amp;MH) Bill / Regulations</w:t>
            </w:r>
          </w:p>
        </w:tc>
        <w:tc>
          <w:tcPr>
            <w:tcW w:w="3119" w:type="dxa"/>
          </w:tcPr>
          <w:p w14:paraId="79AD8A63"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 xml:space="preserve">Confirming the scope of validation early in the process provides certainty and improves the acceptance timeframe. </w:t>
            </w:r>
          </w:p>
        </w:tc>
      </w:tr>
      <w:tr w:rsidR="00C21665" w:rsidRPr="00C21665" w14:paraId="79AD8A66" w14:textId="77777777" w:rsidTr="00C21665">
        <w:trPr>
          <w:trHeight w:val="399"/>
        </w:trPr>
        <w:tc>
          <w:tcPr>
            <w:tcW w:w="13966" w:type="dxa"/>
            <w:gridSpan w:val="5"/>
            <w:shd w:val="clear" w:color="auto" w:fill="006B6E"/>
            <w:vAlign w:val="center"/>
          </w:tcPr>
          <w:p w14:paraId="79AD8A65" w14:textId="77777777" w:rsidR="0060548A" w:rsidRPr="00C21665" w:rsidRDefault="0060548A" w:rsidP="00C21665">
            <w:pPr>
              <w:pStyle w:val="Heading1"/>
              <w:spacing w:before="0"/>
              <w:outlineLvl w:val="0"/>
              <w:rPr>
                <w:rFonts w:asciiTheme="minorHAnsi" w:hAnsiTheme="minorHAnsi" w:cstheme="minorHAnsi"/>
                <w:b w:val="0"/>
                <w:color w:val="FFFFFF" w:themeColor="background1"/>
                <w:sz w:val="20"/>
                <w:szCs w:val="20"/>
              </w:rPr>
            </w:pPr>
            <w:bookmarkStart w:id="27" w:name="_Toc7704944"/>
            <w:r w:rsidRPr="00C21665">
              <w:rPr>
                <w:rStyle w:val="Strong"/>
                <w:rFonts w:asciiTheme="minorHAnsi" w:hAnsiTheme="minorHAnsi" w:cstheme="minorHAnsi"/>
                <w:b/>
                <w:color w:val="FFFFFF" w:themeColor="background1"/>
                <w:sz w:val="20"/>
                <w:szCs w:val="20"/>
              </w:rPr>
              <w:t>Miscellaneous</w:t>
            </w:r>
            <w:bookmarkEnd w:id="27"/>
          </w:p>
        </w:tc>
      </w:tr>
      <w:tr w:rsidR="0060548A" w:rsidRPr="007B5A94" w14:paraId="79AD8A6C" w14:textId="77777777" w:rsidTr="007B5A94">
        <w:trPr>
          <w:trHeight w:val="226"/>
        </w:trPr>
        <w:tc>
          <w:tcPr>
            <w:tcW w:w="1492" w:type="dxa"/>
          </w:tcPr>
          <w:p w14:paraId="79AD8A67" w14:textId="77777777" w:rsidR="0060548A" w:rsidRPr="001D03E9" w:rsidRDefault="0060548A" w:rsidP="0060548A">
            <w:pPr>
              <w:tabs>
                <w:tab w:val="left" w:pos="284"/>
              </w:tabs>
              <w:spacing w:before="120"/>
              <w:rPr>
                <w:rStyle w:val="Strong"/>
                <w:rFonts w:cstheme="minorHAnsi"/>
                <w:sz w:val="20"/>
                <w:szCs w:val="20"/>
              </w:rPr>
            </w:pPr>
            <w:r w:rsidRPr="001D03E9">
              <w:rPr>
                <w:rStyle w:val="Strong"/>
                <w:rFonts w:cstheme="minorHAnsi"/>
                <w:sz w:val="20"/>
                <w:szCs w:val="20"/>
              </w:rPr>
              <w:t>Interaction with the PPA 1969</w:t>
            </w:r>
          </w:p>
        </w:tc>
        <w:tc>
          <w:tcPr>
            <w:tcW w:w="2835" w:type="dxa"/>
          </w:tcPr>
          <w:p w14:paraId="79AD8A68" w14:textId="77777777" w:rsidR="0060548A" w:rsidRPr="007B5A94" w:rsidRDefault="0060548A" w:rsidP="0060548A">
            <w:pPr>
              <w:tabs>
                <w:tab w:val="left" w:pos="284"/>
              </w:tabs>
              <w:spacing w:before="120"/>
              <w:rPr>
                <w:rStyle w:val="Strong"/>
                <w:rFonts w:cstheme="minorHAnsi"/>
                <w:b w:val="0"/>
                <w:sz w:val="20"/>
                <w:szCs w:val="20"/>
              </w:rPr>
            </w:pPr>
            <w:r w:rsidRPr="007B5A94">
              <w:rPr>
                <w:rStyle w:val="Strong"/>
                <w:rFonts w:cstheme="minorHAnsi"/>
                <w:b w:val="0"/>
                <w:sz w:val="20"/>
                <w:szCs w:val="20"/>
              </w:rPr>
              <w:t>Safety Regulations fall all under the PPA</w:t>
            </w:r>
          </w:p>
        </w:tc>
        <w:tc>
          <w:tcPr>
            <w:tcW w:w="3260" w:type="dxa"/>
          </w:tcPr>
          <w:p w14:paraId="79AD8A69" w14:textId="77777777" w:rsidR="0060548A" w:rsidRPr="007B5A94" w:rsidRDefault="0060548A" w:rsidP="0060548A">
            <w:pPr>
              <w:spacing w:before="120"/>
              <w:rPr>
                <w:rFonts w:cstheme="minorHAnsi"/>
                <w:bCs/>
                <w:sz w:val="20"/>
                <w:szCs w:val="20"/>
              </w:rPr>
            </w:pPr>
            <w:r w:rsidRPr="007B5A94">
              <w:rPr>
                <w:rFonts w:cstheme="minorHAnsi"/>
                <w:sz w:val="20"/>
                <w:szCs w:val="20"/>
              </w:rPr>
              <w:t>The definition of a petroleum operation references a petroleum title under the PPA</w:t>
            </w:r>
          </w:p>
        </w:tc>
        <w:tc>
          <w:tcPr>
            <w:tcW w:w="3260" w:type="dxa"/>
          </w:tcPr>
          <w:p w14:paraId="79AD8A6A" w14:textId="77777777" w:rsidR="0060548A" w:rsidRPr="007B5A94" w:rsidRDefault="0060548A" w:rsidP="0060548A">
            <w:pPr>
              <w:spacing w:before="120"/>
              <w:rPr>
                <w:rFonts w:cstheme="minorHAnsi"/>
                <w:bCs/>
                <w:sz w:val="20"/>
                <w:szCs w:val="20"/>
              </w:rPr>
            </w:pPr>
            <w:r w:rsidRPr="007B5A94">
              <w:rPr>
                <w:rStyle w:val="Strong"/>
                <w:rFonts w:cstheme="minorHAnsi"/>
                <w:b w:val="0"/>
                <w:color w:val="000000" w:themeColor="text1"/>
                <w:sz w:val="20"/>
                <w:szCs w:val="20"/>
              </w:rPr>
              <w:t>Consistent approach to that provided in the WHS (R&amp;MH) Bill / Regulations</w:t>
            </w:r>
          </w:p>
        </w:tc>
        <w:tc>
          <w:tcPr>
            <w:tcW w:w="3119" w:type="dxa"/>
          </w:tcPr>
          <w:p w14:paraId="79AD8A6B"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 xml:space="preserve">The existing title provisions and titles will remain in force under the PPA.  Only the OSH provisions in the PPA will be </w:t>
            </w:r>
            <w:r w:rsidRPr="007B5A94">
              <w:rPr>
                <w:rFonts w:cstheme="minorHAnsi"/>
                <w:bCs/>
                <w:sz w:val="20"/>
                <w:szCs w:val="20"/>
              </w:rPr>
              <w:lastRenderedPageBreak/>
              <w:t>affected by the introduction of the WHS Bill.</w:t>
            </w:r>
          </w:p>
        </w:tc>
      </w:tr>
      <w:tr w:rsidR="0060548A" w:rsidRPr="007B5A94" w14:paraId="79AD8A72" w14:textId="77777777" w:rsidTr="007B5A94">
        <w:trPr>
          <w:trHeight w:val="226"/>
        </w:trPr>
        <w:tc>
          <w:tcPr>
            <w:tcW w:w="1492" w:type="dxa"/>
          </w:tcPr>
          <w:p w14:paraId="79AD8A6D" w14:textId="77777777" w:rsidR="0060548A" w:rsidRPr="001D03E9" w:rsidRDefault="0060548A" w:rsidP="0060548A">
            <w:pPr>
              <w:tabs>
                <w:tab w:val="left" w:pos="284"/>
              </w:tabs>
              <w:spacing w:before="120"/>
              <w:rPr>
                <w:rStyle w:val="Strong"/>
                <w:rFonts w:cstheme="minorHAnsi"/>
                <w:sz w:val="20"/>
                <w:szCs w:val="20"/>
              </w:rPr>
            </w:pPr>
            <w:r w:rsidRPr="001D03E9">
              <w:rPr>
                <w:rStyle w:val="Strong"/>
                <w:rFonts w:cstheme="minorHAnsi"/>
                <w:sz w:val="20"/>
                <w:szCs w:val="20"/>
              </w:rPr>
              <w:lastRenderedPageBreak/>
              <w:t>Interaction with the DGSA2004</w:t>
            </w:r>
          </w:p>
        </w:tc>
        <w:tc>
          <w:tcPr>
            <w:tcW w:w="2835" w:type="dxa"/>
          </w:tcPr>
          <w:p w14:paraId="79AD8A6E" w14:textId="77777777" w:rsidR="0060548A" w:rsidRPr="007B5A94" w:rsidRDefault="0060548A" w:rsidP="0060548A">
            <w:pPr>
              <w:tabs>
                <w:tab w:val="left" w:pos="284"/>
              </w:tabs>
              <w:spacing w:before="120"/>
              <w:rPr>
                <w:rStyle w:val="Strong"/>
                <w:rFonts w:cstheme="minorHAnsi"/>
                <w:b w:val="0"/>
                <w:sz w:val="20"/>
                <w:szCs w:val="20"/>
              </w:rPr>
            </w:pPr>
            <w:r w:rsidRPr="007B5A94">
              <w:rPr>
                <w:rStyle w:val="Strong"/>
                <w:rFonts w:cstheme="minorHAnsi"/>
                <w:b w:val="0"/>
                <w:sz w:val="20"/>
                <w:szCs w:val="20"/>
              </w:rPr>
              <w:t>The DGSA is dis-applied to a pipeline licenced under the PPA</w:t>
            </w:r>
          </w:p>
        </w:tc>
        <w:tc>
          <w:tcPr>
            <w:tcW w:w="3260" w:type="dxa"/>
          </w:tcPr>
          <w:p w14:paraId="79AD8A6F" w14:textId="77777777" w:rsidR="0060548A" w:rsidRPr="007B5A94" w:rsidRDefault="0060548A" w:rsidP="0060548A">
            <w:pPr>
              <w:spacing w:before="120" w:after="120"/>
              <w:rPr>
                <w:rStyle w:val="Strong"/>
                <w:rFonts w:cstheme="minorHAnsi"/>
                <w:b w:val="0"/>
                <w:sz w:val="20"/>
                <w:szCs w:val="20"/>
              </w:rPr>
            </w:pPr>
            <w:r w:rsidRPr="007B5A94">
              <w:rPr>
                <w:rStyle w:val="Strong"/>
                <w:rFonts w:cstheme="minorHAnsi"/>
                <w:b w:val="0"/>
                <w:sz w:val="20"/>
                <w:szCs w:val="20"/>
              </w:rPr>
              <w:t>Regulations 68, 69, 70, 71, 72, 73, 76B, 77, 78 and 79 of the Dangerous Goods (Storage and Handling of Non-explosives) Regulations 2007 will apply to petroleum operations</w:t>
            </w:r>
          </w:p>
        </w:tc>
        <w:tc>
          <w:tcPr>
            <w:tcW w:w="3260" w:type="dxa"/>
          </w:tcPr>
          <w:p w14:paraId="79AD8A70" w14:textId="77777777" w:rsidR="0060548A" w:rsidRPr="007B5A94" w:rsidRDefault="0060548A" w:rsidP="0060548A">
            <w:pPr>
              <w:spacing w:before="120"/>
              <w:rPr>
                <w:rFonts w:cstheme="minorHAnsi"/>
                <w:bCs/>
                <w:sz w:val="20"/>
                <w:szCs w:val="20"/>
              </w:rPr>
            </w:pPr>
            <w:r w:rsidRPr="007B5A94">
              <w:rPr>
                <w:rStyle w:val="Strong"/>
                <w:rFonts w:cstheme="minorHAnsi"/>
                <w:b w:val="0"/>
                <w:color w:val="000000" w:themeColor="text1"/>
                <w:sz w:val="20"/>
                <w:szCs w:val="20"/>
              </w:rPr>
              <w:t>Consistent approach to that provided in the WHS (R&amp;MH) Bill / Regulations</w:t>
            </w:r>
          </w:p>
        </w:tc>
        <w:tc>
          <w:tcPr>
            <w:tcW w:w="3119" w:type="dxa"/>
          </w:tcPr>
          <w:p w14:paraId="79AD8A71" w14:textId="77777777" w:rsidR="0060548A" w:rsidRPr="007B5A94" w:rsidRDefault="0060548A" w:rsidP="0060548A">
            <w:pPr>
              <w:spacing w:before="120" w:after="120"/>
              <w:rPr>
                <w:rFonts w:cstheme="minorHAnsi"/>
                <w:bCs/>
                <w:sz w:val="20"/>
                <w:szCs w:val="20"/>
              </w:rPr>
            </w:pPr>
            <w:r w:rsidRPr="007B5A94">
              <w:rPr>
                <w:rFonts w:cstheme="minorHAnsi"/>
                <w:bCs/>
                <w:sz w:val="20"/>
                <w:szCs w:val="20"/>
              </w:rPr>
              <w:t>This will create consistent requirements for emergency response agencies regardless of the primary safety legislation</w:t>
            </w:r>
          </w:p>
        </w:tc>
      </w:tr>
    </w:tbl>
    <w:p w14:paraId="79AD8A73" w14:textId="77777777" w:rsidR="0060548A" w:rsidRDefault="0060548A" w:rsidP="0060548A"/>
    <w:p w14:paraId="79AD8A74" w14:textId="77777777" w:rsidR="0060548A" w:rsidRDefault="0060548A" w:rsidP="0060548A">
      <w:pPr>
        <w:rPr>
          <w:rFonts w:ascii="Calibri" w:eastAsiaTheme="majorEastAsia" w:hAnsi="Calibri" w:cs="Calibri"/>
          <w:b/>
          <w:bCs/>
          <w:sz w:val="28"/>
          <w:szCs w:val="22"/>
        </w:rPr>
      </w:pPr>
      <w:r>
        <w:br w:type="page"/>
      </w:r>
    </w:p>
    <w:p w14:paraId="79AD8A75" w14:textId="77777777" w:rsidR="0060548A" w:rsidRDefault="0060548A" w:rsidP="00617DF2">
      <w:pPr>
        <w:pStyle w:val="Heading2"/>
      </w:pPr>
      <w:bookmarkStart w:id="28" w:name="_Toc7704945"/>
      <w:r w:rsidRPr="00952C06">
        <w:lastRenderedPageBreak/>
        <w:t>Key changes</w:t>
      </w:r>
      <w:r w:rsidR="00897DE7">
        <w:t>:</w:t>
      </w:r>
      <w:r>
        <w:t xml:space="preserve"> Petroleum Pipelines (Occupational Safety and Health) Regulations 2010</w:t>
      </w:r>
      <w:bookmarkEnd w:id="28"/>
    </w:p>
    <w:tbl>
      <w:tblPr>
        <w:tblStyle w:val="TableGrid"/>
        <w:tblW w:w="13966" w:type="dxa"/>
        <w:tblLayout w:type="fixed"/>
        <w:tblLook w:val="0420" w:firstRow="1" w:lastRow="0" w:firstColumn="0" w:lastColumn="0" w:noHBand="0" w:noVBand="1"/>
      </w:tblPr>
      <w:tblGrid>
        <w:gridCol w:w="1492"/>
        <w:gridCol w:w="2835"/>
        <w:gridCol w:w="3260"/>
        <w:gridCol w:w="3260"/>
        <w:gridCol w:w="3119"/>
      </w:tblGrid>
      <w:tr w:rsidR="00897DE7" w:rsidRPr="00897DE7" w14:paraId="79AD8A7B" w14:textId="77777777" w:rsidTr="00897DE7">
        <w:trPr>
          <w:trHeight w:val="616"/>
        </w:trPr>
        <w:tc>
          <w:tcPr>
            <w:tcW w:w="14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6B6E"/>
            <w:vAlign w:val="center"/>
          </w:tcPr>
          <w:p w14:paraId="79AD8A76" w14:textId="77777777" w:rsidR="0060548A" w:rsidRPr="00897DE7" w:rsidRDefault="0060548A" w:rsidP="00897DE7">
            <w:pPr>
              <w:jc w:val="center"/>
              <w:rPr>
                <w:rStyle w:val="Strong"/>
                <w:rFonts w:cstheme="minorHAnsi"/>
                <w:b w:val="0"/>
                <w:color w:val="FFFFFF" w:themeColor="background1"/>
                <w:sz w:val="20"/>
                <w:szCs w:val="20"/>
              </w:rPr>
            </w:pPr>
            <w:r w:rsidRPr="00897DE7">
              <w:rPr>
                <w:rStyle w:val="Strong"/>
                <w:rFonts w:cstheme="minorHAnsi"/>
                <w:color w:val="FFFFFF" w:themeColor="background1"/>
                <w:sz w:val="20"/>
                <w:szCs w:val="20"/>
              </w:rPr>
              <w:t>Topic</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6B6E"/>
            <w:vAlign w:val="center"/>
          </w:tcPr>
          <w:p w14:paraId="79AD8A77" w14:textId="77777777" w:rsidR="0060548A" w:rsidRPr="00897DE7" w:rsidRDefault="0060548A" w:rsidP="00897DE7">
            <w:pPr>
              <w:jc w:val="center"/>
              <w:rPr>
                <w:rStyle w:val="Strong"/>
                <w:rFonts w:cstheme="minorHAnsi"/>
                <w:b w:val="0"/>
                <w:color w:val="FFFFFF" w:themeColor="background1"/>
                <w:sz w:val="20"/>
                <w:szCs w:val="20"/>
              </w:rPr>
            </w:pPr>
            <w:r w:rsidRPr="00897DE7">
              <w:rPr>
                <w:rStyle w:val="Strong"/>
                <w:rFonts w:cstheme="minorHAnsi"/>
                <w:color w:val="FFFFFF" w:themeColor="background1"/>
                <w:sz w:val="20"/>
                <w:szCs w:val="20"/>
              </w:rPr>
              <w:t>PP (OSH) R 2010</w:t>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6B6E"/>
            <w:vAlign w:val="center"/>
          </w:tcPr>
          <w:p w14:paraId="79AD8A78" w14:textId="77777777" w:rsidR="0060548A" w:rsidRPr="00897DE7" w:rsidRDefault="0060548A" w:rsidP="00897DE7">
            <w:pPr>
              <w:jc w:val="center"/>
              <w:rPr>
                <w:rStyle w:val="Strong"/>
                <w:rFonts w:cstheme="minorHAnsi"/>
                <w:b w:val="0"/>
                <w:color w:val="FFFFFF" w:themeColor="background1"/>
                <w:sz w:val="20"/>
                <w:szCs w:val="20"/>
              </w:rPr>
            </w:pPr>
            <w:r w:rsidRPr="00897DE7">
              <w:rPr>
                <w:rStyle w:val="Strong"/>
                <w:rFonts w:cstheme="minorHAnsi"/>
                <w:color w:val="FFFFFF" w:themeColor="background1"/>
                <w:sz w:val="20"/>
                <w:szCs w:val="20"/>
              </w:rPr>
              <w:t>2015 Draft WHS (R&amp;MH) Bill / Regulations</w:t>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6B6E"/>
            <w:vAlign w:val="center"/>
          </w:tcPr>
          <w:p w14:paraId="79AD8A79" w14:textId="77777777" w:rsidR="0060548A" w:rsidRPr="00897DE7" w:rsidRDefault="0060548A" w:rsidP="00897DE7">
            <w:pPr>
              <w:jc w:val="center"/>
              <w:rPr>
                <w:rStyle w:val="Strong"/>
                <w:rFonts w:cstheme="minorHAnsi"/>
                <w:color w:val="FFFFFF" w:themeColor="background1"/>
                <w:sz w:val="20"/>
                <w:szCs w:val="20"/>
              </w:rPr>
            </w:pPr>
            <w:r w:rsidRPr="00897DE7">
              <w:rPr>
                <w:rStyle w:val="Strong"/>
                <w:rFonts w:cstheme="minorHAnsi"/>
                <w:color w:val="FFFFFF" w:themeColor="background1"/>
                <w:sz w:val="20"/>
                <w:szCs w:val="20"/>
              </w:rPr>
              <w:t>WHS (PAGEO) Regulation Concept</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6B6E"/>
            <w:vAlign w:val="center"/>
          </w:tcPr>
          <w:p w14:paraId="79AD8A7A" w14:textId="77777777" w:rsidR="0060548A" w:rsidRPr="00897DE7" w:rsidRDefault="0060548A" w:rsidP="00897DE7">
            <w:pPr>
              <w:jc w:val="center"/>
              <w:rPr>
                <w:rStyle w:val="Strong"/>
                <w:rFonts w:cstheme="minorHAnsi"/>
                <w:b w:val="0"/>
                <w:color w:val="FFFFFF" w:themeColor="background1"/>
                <w:sz w:val="20"/>
                <w:szCs w:val="20"/>
              </w:rPr>
            </w:pPr>
            <w:r w:rsidRPr="00897DE7">
              <w:rPr>
                <w:rStyle w:val="Strong"/>
                <w:rFonts w:cstheme="minorHAnsi"/>
                <w:color w:val="FFFFFF" w:themeColor="background1"/>
                <w:sz w:val="20"/>
                <w:szCs w:val="20"/>
              </w:rPr>
              <w:t>Comment</w:t>
            </w:r>
          </w:p>
        </w:tc>
      </w:tr>
      <w:tr w:rsidR="00897DE7" w:rsidRPr="00897DE7" w14:paraId="79AD8A7D" w14:textId="77777777" w:rsidTr="00B71F58">
        <w:trPr>
          <w:trHeight w:val="412"/>
        </w:trPr>
        <w:tc>
          <w:tcPr>
            <w:tcW w:w="1396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6B6E"/>
            <w:vAlign w:val="center"/>
          </w:tcPr>
          <w:p w14:paraId="79AD8A7C" w14:textId="77777777" w:rsidR="0060548A" w:rsidRPr="00897DE7" w:rsidRDefault="0060548A" w:rsidP="00B71F58">
            <w:pPr>
              <w:pStyle w:val="Heading1"/>
              <w:spacing w:before="0"/>
              <w:outlineLvl w:val="0"/>
              <w:rPr>
                <w:rStyle w:val="Strong"/>
                <w:rFonts w:asciiTheme="minorHAnsi" w:hAnsiTheme="minorHAnsi" w:cstheme="minorHAnsi"/>
                <w:b/>
                <w:color w:val="FFFFFF" w:themeColor="background1"/>
                <w:sz w:val="20"/>
                <w:szCs w:val="20"/>
              </w:rPr>
            </w:pPr>
            <w:bookmarkStart w:id="29" w:name="_Toc7704946"/>
            <w:r w:rsidRPr="00897DE7">
              <w:rPr>
                <w:rStyle w:val="Strong"/>
                <w:rFonts w:asciiTheme="minorHAnsi" w:hAnsiTheme="minorHAnsi" w:cstheme="minorHAnsi"/>
                <w:b/>
                <w:color w:val="FFFFFF" w:themeColor="background1"/>
                <w:sz w:val="20"/>
                <w:szCs w:val="20"/>
              </w:rPr>
              <w:t>General</w:t>
            </w:r>
            <w:bookmarkEnd w:id="29"/>
            <w:r w:rsidRPr="00897DE7">
              <w:rPr>
                <w:rStyle w:val="Strong"/>
                <w:rFonts w:asciiTheme="minorHAnsi" w:hAnsiTheme="minorHAnsi" w:cstheme="minorHAnsi"/>
                <w:b/>
                <w:color w:val="FFFFFF" w:themeColor="background1"/>
                <w:sz w:val="20"/>
                <w:szCs w:val="20"/>
              </w:rPr>
              <w:t xml:space="preserve"> </w:t>
            </w:r>
          </w:p>
        </w:tc>
      </w:tr>
      <w:tr w:rsidR="0060548A" w:rsidRPr="00617DF2" w14:paraId="79AD8A83" w14:textId="77777777" w:rsidTr="00897DE7">
        <w:trPr>
          <w:trHeight w:val="226"/>
        </w:trPr>
        <w:tc>
          <w:tcPr>
            <w:tcW w:w="1492" w:type="dxa"/>
            <w:tcBorders>
              <w:top w:val="single" w:sz="4" w:space="0" w:color="808080" w:themeColor="background1" w:themeShade="80"/>
            </w:tcBorders>
          </w:tcPr>
          <w:p w14:paraId="79AD8A7E" w14:textId="77777777" w:rsidR="0060548A" w:rsidRPr="00B71F58" w:rsidRDefault="0060548A" w:rsidP="0060548A">
            <w:pPr>
              <w:tabs>
                <w:tab w:val="left" w:pos="284"/>
              </w:tabs>
              <w:spacing w:before="120" w:after="120"/>
              <w:rPr>
                <w:rStyle w:val="Strong"/>
                <w:rFonts w:cstheme="minorHAnsi"/>
                <w:b w:val="0"/>
                <w:sz w:val="20"/>
                <w:szCs w:val="20"/>
              </w:rPr>
            </w:pPr>
            <w:r w:rsidRPr="00B71F58">
              <w:rPr>
                <w:rFonts w:cstheme="minorHAnsi"/>
                <w:b/>
                <w:bCs/>
                <w:sz w:val="20"/>
                <w:szCs w:val="20"/>
              </w:rPr>
              <w:t xml:space="preserve">General Occupational Safety and Health </w:t>
            </w:r>
          </w:p>
        </w:tc>
        <w:tc>
          <w:tcPr>
            <w:tcW w:w="2835" w:type="dxa"/>
            <w:tcBorders>
              <w:top w:val="single" w:sz="4" w:space="0" w:color="808080" w:themeColor="background1" w:themeShade="80"/>
            </w:tcBorders>
          </w:tcPr>
          <w:p w14:paraId="79AD8A7F" w14:textId="77777777" w:rsidR="0060548A" w:rsidRPr="00617DF2" w:rsidRDefault="0060548A" w:rsidP="0060548A">
            <w:pPr>
              <w:tabs>
                <w:tab w:val="left" w:pos="284"/>
              </w:tabs>
              <w:spacing w:before="120" w:after="120"/>
              <w:rPr>
                <w:rStyle w:val="Strong"/>
                <w:rFonts w:cstheme="minorHAnsi"/>
                <w:b w:val="0"/>
                <w:sz w:val="20"/>
                <w:szCs w:val="20"/>
              </w:rPr>
            </w:pPr>
            <w:r w:rsidRPr="00617DF2">
              <w:rPr>
                <w:rFonts w:cstheme="minorHAnsi"/>
                <w:bCs/>
                <w:sz w:val="20"/>
                <w:szCs w:val="20"/>
              </w:rPr>
              <w:t xml:space="preserve">The existing regulations prescribe controls in relation to; drugs and intoxicants, fatigue, and noise. </w:t>
            </w:r>
          </w:p>
        </w:tc>
        <w:tc>
          <w:tcPr>
            <w:tcW w:w="3260" w:type="dxa"/>
            <w:tcBorders>
              <w:top w:val="single" w:sz="4" w:space="0" w:color="808080" w:themeColor="background1" w:themeShade="80"/>
            </w:tcBorders>
          </w:tcPr>
          <w:p w14:paraId="79AD8A80" w14:textId="77777777" w:rsidR="0060548A" w:rsidRPr="00617DF2" w:rsidRDefault="0060548A" w:rsidP="0060548A">
            <w:pPr>
              <w:spacing w:before="120" w:after="120"/>
              <w:ind w:left="41"/>
              <w:rPr>
                <w:rFonts w:cstheme="minorHAnsi"/>
                <w:bCs/>
                <w:sz w:val="20"/>
                <w:szCs w:val="20"/>
              </w:rPr>
            </w:pPr>
            <w:r w:rsidRPr="00617DF2">
              <w:rPr>
                <w:rFonts w:cstheme="minorHAnsi"/>
                <w:bCs/>
                <w:sz w:val="20"/>
                <w:szCs w:val="20"/>
              </w:rPr>
              <w:t>These aspects will be covered under the safety case.</w:t>
            </w:r>
          </w:p>
        </w:tc>
        <w:tc>
          <w:tcPr>
            <w:tcW w:w="3260" w:type="dxa"/>
            <w:tcBorders>
              <w:top w:val="single" w:sz="4" w:space="0" w:color="808080" w:themeColor="background1" w:themeShade="80"/>
            </w:tcBorders>
          </w:tcPr>
          <w:p w14:paraId="79AD8A81" w14:textId="77777777" w:rsidR="0060548A" w:rsidRPr="00B71F58" w:rsidRDefault="0060548A" w:rsidP="0060548A">
            <w:pPr>
              <w:spacing w:before="120" w:after="120"/>
              <w:ind w:left="41"/>
              <w:rPr>
                <w:rStyle w:val="Strong"/>
                <w:rFonts w:cstheme="minorHAnsi"/>
                <w:b w:val="0"/>
                <w:color w:val="000000" w:themeColor="text1"/>
                <w:sz w:val="20"/>
                <w:szCs w:val="20"/>
              </w:rPr>
            </w:pPr>
            <w:r w:rsidRPr="00B71F58">
              <w:rPr>
                <w:rStyle w:val="Strong"/>
                <w:rFonts w:cstheme="minorHAnsi"/>
                <w:b w:val="0"/>
                <w:color w:val="000000" w:themeColor="text1"/>
                <w:sz w:val="20"/>
                <w:szCs w:val="20"/>
              </w:rPr>
              <w:t>Consistent approach to that provided in the WHS (R&amp;MH) Bill / Regulations</w:t>
            </w:r>
          </w:p>
        </w:tc>
        <w:tc>
          <w:tcPr>
            <w:tcW w:w="3119" w:type="dxa"/>
            <w:tcBorders>
              <w:top w:val="single" w:sz="4" w:space="0" w:color="808080" w:themeColor="background1" w:themeShade="80"/>
            </w:tcBorders>
          </w:tcPr>
          <w:p w14:paraId="79AD8A82" w14:textId="77777777" w:rsidR="0060548A" w:rsidRPr="00617DF2" w:rsidRDefault="0060548A" w:rsidP="0060548A">
            <w:pPr>
              <w:spacing w:before="120" w:after="120"/>
              <w:ind w:left="41"/>
              <w:rPr>
                <w:rStyle w:val="Strong"/>
                <w:rFonts w:cstheme="minorHAnsi"/>
                <w:b w:val="0"/>
                <w:color w:val="000000" w:themeColor="text1"/>
                <w:sz w:val="20"/>
                <w:szCs w:val="20"/>
              </w:rPr>
            </w:pPr>
            <w:r w:rsidRPr="00617DF2">
              <w:rPr>
                <w:rFonts w:cstheme="minorHAnsi"/>
                <w:bCs/>
                <w:sz w:val="20"/>
                <w:szCs w:val="20"/>
              </w:rPr>
              <w:t>The safety case replaces the prescriptive controls and permits risk-based safety management.</w:t>
            </w:r>
          </w:p>
        </w:tc>
      </w:tr>
      <w:tr w:rsidR="0060548A" w:rsidRPr="00617DF2" w14:paraId="79AD8A89" w14:textId="77777777" w:rsidTr="00897DE7">
        <w:trPr>
          <w:trHeight w:val="226"/>
        </w:trPr>
        <w:tc>
          <w:tcPr>
            <w:tcW w:w="1492" w:type="dxa"/>
          </w:tcPr>
          <w:p w14:paraId="79AD8A84" w14:textId="77777777" w:rsidR="0060548A" w:rsidRPr="00B71F58" w:rsidRDefault="0060548A" w:rsidP="0060548A">
            <w:pPr>
              <w:tabs>
                <w:tab w:val="left" w:pos="284"/>
              </w:tabs>
              <w:spacing w:before="120" w:after="120"/>
              <w:rPr>
                <w:rFonts w:cstheme="minorHAnsi"/>
                <w:b/>
                <w:bCs/>
                <w:sz w:val="20"/>
                <w:szCs w:val="20"/>
              </w:rPr>
            </w:pPr>
            <w:r w:rsidRPr="00B71F58">
              <w:rPr>
                <w:rFonts w:cstheme="minorHAnsi"/>
                <w:b/>
                <w:bCs/>
                <w:sz w:val="20"/>
                <w:szCs w:val="20"/>
              </w:rPr>
              <w:t>Prohibited and Restricted Substances</w:t>
            </w:r>
          </w:p>
        </w:tc>
        <w:tc>
          <w:tcPr>
            <w:tcW w:w="2835" w:type="dxa"/>
          </w:tcPr>
          <w:p w14:paraId="79AD8A85" w14:textId="77777777" w:rsidR="0060548A" w:rsidRPr="00617DF2" w:rsidRDefault="0060548A" w:rsidP="0060548A">
            <w:pPr>
              <w:tabs>
                <w:tab w:val="left" w:pos="284"/>
              </w:tabs>
              <w:spacing w:before="120" w:after="120"/>
              <w:rPr>
                <w:rFonts w:cstheme="minorHAnsi"/>
                <w:bCs/>
                <w:sz w:val="20"/>
                <w:szCs w:val="20"/>
              </w:rPr>
            </w:pPr>
            <w:r w:rsidRPr="00617DF2">
              <w:rPr>
                <w:rFonts w:cstheme="minorHAnsi"/>
                <w:bCs/>
                <w:sz w:val="20"/>
                <w:szCs w:val="20"/>
              </w:rPr>
              <w:t>List of hazardous substances provided in Schedule 2</w:t>
            </w:r>
          </w:p>
        </w:tc>
        <w:tc>
          <w:tcPr>
            <w:tcW w:w="3260" w:type="dxa"/>
          </w:tcPr>
          <w:p w14:paraId="79AD8A86" w14:textId="77777777" w:rsidR="0060548A" w:rsidRPr="00617DF2" w:rsidRDefault="0060548A" w:rsidP="0060548A">
            <w:pPr>
              <w:spacing w:before="120" w:after="120"/>
              <w:ind w:left="41"/>
              <w:rPr>
                <w:rFonts w:cstheme="minorHAnsi"/>
                <w:bCs/>
                <w:sz w:val="20"/>
                <w:szCs w:val="20"/>
              </w:rPr>
            </w:pPr>
            <w:r w:rsidRPr="00617DF2">
              <w:rPr>
                <w:rFonts w:cstheme="minorHAnsi"/>
                <w:bCs/>
                <w:sz w:val="20"/>
                <w:szCs w:val="20"/>
              </w:rPr>
              <w:t>The list of hazardous substances to be retained.</w:t>
            </w:r>
          </w:p>
        </w:tc>
        <w:tc>
          <w:tcPr>
            <w:tcW w:w="3260" w:type="dxa"/>
          </w:tcPr>
          <w:p w14:paraId="79AD8A87" w14:textId="77777777" w:rsidR="0060548A" w:rsidRPr="00617DF2" w:rsidRDefault="0060548A" w:rsidP="0060548A">
            <w:pPr>
              <w:spacing w:before="120" w:after="120"/>
              <w:ind w:left="41"/>
              <w:rPr>
                <w:rFonts w:cstheme="minorHAnsi"/>
                <w:bCs/>
                <w:sz w:val="20"/>
                <w:szCs w:val="20"/>
              </w:rPr>
            </w:pPr>
            <w:r w:rsidRPr="00617DF2">
              <w:rPr>
                <w:rFonts w:cstheme="minorHAnsi"/>
                <w:bCs/>
                <w:sz w:val="20"/>
                <w:szCs w:val="20"/>
              </w:rPr>
              <w:t>The list of hazardous substances to be replaced with the list in Schedule 10 of the model WHS Regulations</w:t>
            </w:r>
          </w:p>
        </w:tc>
        <w:tc>
          <w:tcPr>
            <w:tcW w:w="3119" w:type="dxa"/>
          </w:tcPr>
          <w:p w14:paraId="79AD8A88" w14:textId="77777777" w:rsidR="0060548A" w:rsidRPr="00617DF2" w:rsidRDefault="0060548A" w:rsidP="0060548A">
            <w:pPr>
              <w:spacing w:before="120" w:after="120"/>
              <w:ind w:left="41"/>
              <w:rPr>
                <w:rFonts w:cstheme="minorHAnsi"/>
                <w:bCs/>
                <w:sz w:val="20"/>
                <w:szCs w:val="20"/>
              </w:rPr>
            </w:pPr>
            <w:r w:rsidRPr="00617DF2">
              <w:rPr>
                <w:rFonts w:cstheme="minorHAnsi"/>
                <w:bCs/>
                <w:sz w:val="20"/>
                <w:szCs w:val="20"/>
              </w:rPr>
              <w:t>The intent is to provide consistency with the general industry on prohibited and restricted substances</w:t>
            </w:r>
          </w:p>
        </w:tc>
      </w:tr>
    </w:tbl>
    <w:p w14:paraId="79AD8A8A" w14:textId="77777777" w:rsidR="0060548A" w:rsidRDefault="0060548A" w:rsidP="0060548A"/>
    <w:p w14:paraId="79AD8A8B" w14:textId="77777777" w:rsidR="0060548A" w:rsidRDefault="0060548A" w:rsidP="0060548A"/>
    <w:p w14:paraId="79AD8A8C" w14:textId="77777777" w:rsidR="00AE2B03" w:rsidRPr="004F6AB4" w:rsidRDefault="00AE2B03" w:rsidP="00AE2B03">
      <w:pPr>
        <w:pStyle w:val="Heading1"/>
      </w:pPr>
    </w:p>
    <w:p w14:paraId="79AD8A8D" w14:textId="77777777" w:rsidR="005823D1" w:rsidRDefault="005823D1" w:rsidP="00AE2B03">
      <w:pPr>
        <w:pStyle w:val="BodyText"/>
      </w:pPr>
    </w:p>
    <w:p w14:paraId="79AD8A8E" w14:textId="77777777" w:rsidR="005823D1" w:rsidRDefault="005823D1" w:rsidP="0089115D">
      <w:pPr>
        <w:pStyle w:val="BodyText"/>
      </w:pPr>
    </w:p>
    <w:p w14:paraId="79AD8A8F" w14:textId="77777777" w:rsidR="005823D1" w:rsidRPr="00EF69DD" w:rsidRDefault="005823D1" w:rsidP="0089115D">
      <w:pPr>
        <w:pStyle w:val="BodyText"/>
      </w:pPr>
    </w:p>
    <w:p w14:paraId="79AD8A90" w14:textId="77777777" w:rsidR="00F42B9C" w:rsidRPr="004F6AB4" w:rsidRDefault="00F42B9C" w:rsidP="0089115D">
      <w:pPr>
        <w:pStyle w:val="BodyText"/>
      </w:pPr>
    </w:p>
    <w:sectPr w:rsidR="00F42B9C" w:rsidRPr="004F6AB4" w:rsidSect="0060548A">
      <w:headerReference w:type="even" r:id="rId38"/>
      <w:headerReference w:type="default" r:id="rId39"/>
      <w:footerReference w:type="even" r:id="rId40"/>
      <w:footerReference w:type="default" r:id="rId41"/>
      <w:headerReference w:type="first" r:id="rId42"/>
      <w:footerReference w:type="first" r:id="rId43"/>
      <w:pgSz w:w="16840" w:h="11907" w:orient="landscape"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C2BB5" w14:textId="77777777" w:rsidR="00410065" w:rsidRDefault="00410065" w:rsidP="00A4382C">
      <w:pPr>
        <w:spacing w:line="240" w:lineRule="auto"/>
      </w:pPr>
      <w:r>
        <w:separator/>
      </w:r>
    </w:p>
  </w:endnote>
  <w:endnote w:type="continuationSeparator" w:id="0">
    <w:p w14:paraId="484E08DF" w14:textId="77777777" w:rsidR="00410065" w:rsidRDefault="00410065"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7B24" w14:textId="77777777" w:rsidR="00D5561A" w:rsidRDefault="00D55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8A9A" w14:textId="4B0F3745" w:rsidR="004869D7" w:rsidRPr="00674200" w:rsidRDefault="004869D7" w:rsidP="0060548A">
    <w:pPr>
      <w:pStyle w:val="Footer"/>
      <w:framePr w:w="567" w:wrap="around" w:vAnchor="page" w:hAnchor="page" w:x="10741" w:y="15586"/>
      <w:jc w:val="right"/>
      <w:rPr>
        <w:rStyle w:val="PageNumber"/>
        <w:rFonts w:cstheme="minorHAnsi"/>
        <w:sz w:val="30"/>
      </w:rPr>
    </w:pPr>
    <w:r w:rsidRPr="00674200">
      <w:rPr>
        <w:rStyle w:val="PageNumber"/>
        <w:rFonts w:cstheme="minorHAnsi"/>
        <w:sz w:val="30"/>
      </w:rPr>
      <w:fldChar w:fldCharType="begin"/>
    </w:r>
    <w:r w:rsidRPr="00674200">
      <w:rPr>
        <w:rStyle w:val="PageNumber"/>
        <w:rFonts w:cstheme="minorHAnsi"/>
        <w:sz w:val="30"/>
      </w:rPr>
      <w:instrText xml:space="preserve">PAGE  </w:instrText>
    </w:r>
    <w:r w:rsidRPr="00674200">
      <w:rPr>
        <w:rStyle w:val="PageNumber"/>
        <w:rFonts w:cstheme="minorHAnsi"/>
        <w:sz w:val="30"/>
      </w:rPr>
      <w:fldChar w:fldCharType="separate"/>
    </w:r>
    <w:r>
      <w:rPr>
        <w:rStyle w:val="PageNumber"/>
        <w:rFonts w:cstheme="minorHAnsi"/>
        <w:noProof/>
        <w:sz w:val="30"/>
      </w:rPr>
      <w:t>1</w:t>
    </w:r>
    <w:r w:rsidRPr="00674200">
      <w:rPr>
        <w:rStyle w:val="PageNumber"/>
        <w:rFonts w:cstheme="minorHAnsi"/>
        <w:sz w:val="30"/>
      </w:rPr>
      <w:fldChar w:fldCharType="end"/>
    </w:r>
  </w:p>
  <w:p w14:paraId="79AD8A9B" w14:textId="77777777" w:rsidR="004869D7" w:rsidRDefault="004869D7">
    <w:pPr>
      <w:pStyle w:val="Footer"/>
    </w:pPr>
    <w:r>
      <w:rPr>
        <w:noProof/>
        <w:color w:val="385479"/>
        <w:sz w:val="14"/>
        <w:szCs w:val="14"/>
        <w:lang w:eastAsia="en-AU"/>
      </w:rPr>
      <mc:AlternateContent>
        <mc:Choice Requires="wps">
          <w:drawing>
            <wp:anchor distT="0" distB="0" distL="114300" distR="114300" simplePos="0" relativeHeight="251659264" behindDoc="1" locked="0" layoutInCell="1" allowOverlap="1" wp14:anchorId="79AD8AAC" wp14:editId="79AD8AAD">
              <wp:simplePos x="0" y="0"/>
              <wp:positionH relativeFrom="page">
                <wp:posOffset>567055</wp:posOffset>
              </wp:positionH>
              <wp:positionV relativeFrom="page">
                <wp:posOffset>10146030</wp:posOffset>
              </wp:positionV>
              <wp:extent cx="6629400" cy="7175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1755"/>
                      </a:xfrm>
                      <a:prstGeom prst="rect">
                        <a:avLst/>
                      </a:prstGeom>
                      <a:solidFill>
                        <a:srgbClr val="561B1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D8AB2" w14:textId="77777777" w:rsidR="004869D7" w:rsidRPr="00DC67BB" w:rsidRDefault="004869D7" w:rsidP="0060548A">
                          <w:pPr>
                            <w:pStyle w:val="Footer"/>
                            <w:jc w:val="right"/>
                            <w:rPr>
                              <w:rStyle w:val="PageNumber"/>
                              <w:rFonts w:ascii="Trebuchet MS" w:hAnsi="Trebuchet MS"/>
                              <w:sz w:val="30"/>
                            </w:rPr>
                          </w:pPr>
                          <w:r w:rsidRPr="00DC67BB">
                            <w:rPr>
                              <w:rStyle w:val="PageNumber"/>
                              <w:sz w:val="30"/>
                            </w:rPr>
                            <w:fldChar w:fldCharType="begin"/>
                          </w:r>
                          <w:r w:rsidRPr="00DC67BB">
                            <w:rPr>
                              <w:rStyle w:val="PageNumber"/>
                              <w:rFonts w:ascii="Trebuchet MS" w:hAnsi="Trebuchet MS"/>
                              <w:sz w:val="30"/>
                            </w:rPr>
                            <w:instrText xml:space="preserve">PAGE  </w:instrText>
                          </w:r>
                          <w:r w:rsidRPr="00DC67BB">
                            <w:rPr>
                              <w:rStyle w:val="PageNumber"/>
                              <w:sz w:val="30"/>
                            </w:rPr>
                            <w:fldChar w:fldCharType="separate"/>
                          </w:r>
                          <w:r>
                            <w:rPr>
                              <w:rStyle w:val="PageNumber"/>
                              <w:rFonts w:ascii="Trebuchet MS" w:hAnsi="Trebuchet MS"/>
                              <w:noProof/>
                              <w:sz w:val="30"/>
                            </w:rPr>
                            <w:t>2</w:t>
                          </w:r>
                          <w:r w:rsidRPr="00DC67BB">
                            <w:rPr>
                              <w:rStyle w:val="PageNumber"/>
                              <w:sz w:val="3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D8AAC" id="Rectangle 3" o:spid="_x0000_s1026" style="position:absolute;margin-left:44.65pt;margin-top:798.9pt;width:522pt;height: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" fillcolor="#561b17" stroked="f">
              <v:textbox>
                <w:txbxContent>
                  <w:p w14:paraId="79AD8AB2" w14:textId="77777777" w:rsidR="004869D7" w:rsidRPr="00DC67BB" w:rsidRDefault="004869D7" w:rsidP="0060548A">
                    <w:pPr>
                      <w:pStyle w:val="Footer"/>
                      <w:jc w:val="right"/>
                      <w:rPr>
                        <w:rStyle w:val="PageNumber"/>
                        <w:rFonts w:ascii="Trebuchet MS" w:hAnsi="Trebuchet MS"/>
                        <w:sz w:val="30"/>
                      </w:rPr>
                    </w:pPr>
                    <w:r w:rsidRPr="00DC67BB">
                      <w:rPr>
                        <w:rStyle w:val="PageNumber"/>
                        <w:sz w:val="30"/>
                      </w:rPr>
                      <w:fldChar w:fldCharType="begin"/>
                    </w:r>
                    <w:r w:rsidRPr="00DC67BB">
                      <w:rPr>
                        <w:rStyle w:val="PageNumber"/>
                        <w:rFonts w:ascii="Trebuchet MS" w:hAnsi="Trebuchet MS"/>
                        <w:sz w:val="30"/>
                      </w:rPr>
                      <w:instrText xml:space="preserve">PAGE  </w:instrText>
                    </w:r>
                    <w:r w:rsidRPr="00DC67BB">
                      <w:rPr>
                        <w:rStyle w:val="PageNumber"/>
                        <w:sz w:val="30"/>
                      </w:rPr>
                      <w:fldChar w:fldCharType="separate"/>
                    </w:r>
                    <w:r>
                      <w:rPr>
                        <w:rStyle w:val="PageNumber"/>
                        <w:rFonts w:ascii="Trebuchet MS" w:hAnsi="Trebuchet MS"/>
                        <w:noProof/>
                        <w:sz w:val="30"/>
                      </w:rPr>
                      <w:t>2</w:t>
                    </w:r>
                    <w:r w:rsidRPr="00DC67BB">
                      <w:rPr>
                        <w:rStyle w:val="PageNumber"/>
                        <w:sz w:val="30"/>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8A9D" w14:textId="77777777" w:rsidR="004869D7" w:rsidRDefault="004869D7" w:rsidP="0060548A">
    <w:pPr>
      <w:pStyle w:val="Footer"/>
      <w:ind w:right="-578"/>
    </w:pPr>
    <w:r>
      <w:rPr>
        <w:noProof/>
        <w:lang w:eastAsia="en-AU"/>
      </w:rPr>
      <w:drawing>
        <wp:inline distT="0" distB="0" distL="0" distR="0" wp14:anchorId="79AD8AB0" wp14:editId="79AD8AB1">
          <wp:extent cx="6840855" cy="54616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footer.jpg"/>
                  <pic:cNvPicPr/>
                </pic:nvPicPr>
                <pic:blipFill>
                  <a:blip r:embed="rId1">
                    <a:extLst>
                      <a:ext uri="{28A0092B-C50C-407E-A947-70E740481C1C}">
                        <a14:useLocalDpi xmlns:a14="http://schemas.microsoft.com/office/drawing/2010/main" val="0"/>
                      </a:ext>
                    </a:extLst>
                  </a:blip>
                  <a:stretch>
                    <a:fillRect/>
                  </a:stretch>
                </pic:blipFill>
                <pic:spPr>
                  <a:xfrm>
                    <a:off x="0" y="0"/>
                    <a:ext cx="6840855" cy="546165"/>
                  </a:xfrm>
                  <a:prstGeom prst="rect">
                    <a:avLst/>
                  </a:prstGeom>
                </pic:spPr>
              </pic:pic>
            </a:graphicData>
          </a:graphic>
        </wp:inline>
      </w:drawing>
    </w:r>
  </w:p>
  <w:p w14:paraId="79AD8A9E" w14:textId="77777777" w:rsidR="004869D7" w:rsidRDefault="004869D7" w:rsidP="0060548A">
    <w:pPr>
      <w:pStyle w:val="Footer"/>
      <w:ind w:right="-578"/>
    </w:pPr>
  </w:p>
  <w:p w14:paraId="79AD8A9F" w14:textId="77777777" w:rsidR="004869D7" w:rsidRDefault="004869D7" w:rsidP="0060548A">
    <w:pPr>
      <w:pStyle w:val="Footer"/>
      <w:ind w:right="-57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8AA2" w14:textId="77777777" w:rsidR="004869D7" w:rsidRDefault="004869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8AA3" w14:textId="07455FF2" w:rsidR="004869D7" w:rsidRDefault="00410065" w:rsidP="0060548A">
    <w:pPr>
      <w:pStyle w:val="Footer"/>
      <w:tabs>
        <w:tab w:val="right" w:pos="10065"/>
      </w:tabs>
      <w:rPr>
        <w:szCs w:val="16"/>
      </w:rPr>
    </w:pPr>
    <w:sdt>
      <w:sdtPr>
        <w:rPr>
          <w:szCs w:val="16"/>
        </w:rPr>
        <w:alias w:val="Title"/>
        <w:tag w:val=""/>
        <w:id w:val="909198438"/>
        <w:placeholder>
          <w:docPart w:val="2F3F6945B78B40D2A37D2D4CE019B8E5"/>
        </w:placeholder>
        <w:dataBinding w:prefixMappings="xmlns:ns0='http://purl.org/dc/elements/1.1/' xmlns:ns1='http://schemas.openxmlformats.org/package/2006/metadata/core-properties' " w:xpath="/ns1:coreProperties[1]/ns0:title[1]" w:storeItemID="{6C3C8BC8-F283-45AE-878A-BAB7291924A1}"/>
        <w:text/>
      </w:sdtPr>
      <w:sdtEndPr/>
      <w:sdtContent>
        <w:r w:rsidR="0070675C">
          <w:rPr>
            <w:szCs w:val="16"/>
          </w:rPr>
          <w:t>9. WHS (Petroleum) regs</w:t>
        </w:r>
      </w:sdtContent>
    </w:sdt>
    <w:r w:rsidR="004869D7">
      <w:rPr>
        <w:szCs w:val="16"/>
      </w:rPr>
      <w:t xml:space="preserve">  </w:t>
    </w:r>
    <w:r w:rsidR="00662434">
      <w:rPr>
        <w:szCs w:val="16"/>
      </w:rPr>
      <w:t xml:space="preserve">                                                        </w:t>
    </w:r>
    <w:r w:rsidR="004869D7">
      <w:rPr>
        <w:szCs w:val="16"/>
      </w:rPr>
      <w:t xml:space="preserve">Page </w:t>
    </w:r>
    <w:r w:rsidR="004869D7">
      <w:rPr>
        <w:szCs w:val="16"/>
      </w:rPr>
      <w:fldChar w:fldCharType="begin"/>
    </w:r>
    <w:r w:rsidR="004869D7">
      <w:rPr>
        <w:szCs w:val="16"/>
      </w:rPr>
      <w:instrText xml:space="preserve"> PAGE </w:instrText>
    </w:r>
    <w:r w:rsidR="004869D7">
      <w:rPr>
        <w:szCs w:val="16"/>
      </w:rPr>
      <w:fldChar w:fldCharType="separate"/>
    </w:r>
    <w:r w:rsidR="00C55F27">
      <w:rPr>
        <w:noProof/>
        <w:szCs w:val="16"/>
      </w:rPr>
      <w:t>11</w:t>
    </w:r>
    <w:r w:rsidR="004869D7">
      <w:rPr>
        <w:szCs w:val="16"/>
      </w:rPr>
      <w:fldChar w:fldCharType="end"/>
    </w:r>
    <w:r w:rsidR="004869D7">
      <w:rPr>
        <w:szCs w:val="16"/>
      </w:rPr>
      <w:t xml:space="preserve"> of </w:t>
    </w:r>
    <w:r w:rsidR="004869D7">
      <w:rPr>
        <w:szCs w:val="16"/>
      </w:rPr>
      <w:fldChar w:fldCharType="begin"/>
    </w:r>
    <w:r w:rsidR="004869D7">
      <w:rPr>
        <w:szCs w:val="16"/>
      </w:rPr>
      <w:instrText xml:space="preserve"> NUMPAGES </w:instrText>
    </w:r>
    <w:r w:rsidR="004869D7">
      <w:rPr>
        <w:szCs w:val="16"/>
      </w:rPr>
      <w:fldChar w:fldCharType="separate"/>
    </w:r>
    <w:r w:rsidR="00C55F27">
      <w:rPr>
        <w:noProof/>
        <w:szCs w:val="16"/>
      </w:rPr>
      <w:t>31</w:t>
    </w:r>
    <w:r w:rsidR="004869D7">
      <w:rPr>
        <w:szCs w:val="16"/>
      </w:rPr>
      <w:fldChar w:fldCharType="end"/>
    </w:r>
    <w:r w:rsidR="004869D7">
      <w:rPr>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8AA5" w14:textId="22D58FBC" w:rsidR="004869D7" w:rsidRDefault="00410065" w:rsidP="0060548A">
    <w:pPr>
      <w:pStyle w:val="Footer"/>
      <w:tabs>
        <w:tab w:val="right" w:pos="10065"/>
      </w:tabs>
      <w:rPr>
        <w:szCs w:val="16"/>
      </w:rPr>
    </w:pPr>
    <w:sdt>
      <w:sdtPr>
        <w:rPr>
          <w:szCs w:val="16"/>
        </w:rPr>
        <w:alias w:val="Title"/>
        <w:tag w:val=""/>
        <w:id w:val="-558707615"/>
        <w:placeholder>
          <w:docPart w:val="C5033F5689484DA183A0F66CAE1F2BE6"/>
        </w:placeholder>
        <w:dataBinding w:prefixMappings="xmlns:ns0='http://purl.org/dc/elements/1.1/' xmlns:ns1='http://schemas.openxmlformats.org/package/2006/metadata/core-properties' " w:xpath="/ns1:coreProperties[1]/ns0:title[1]" w:storeItemID="{6C3C8BC8-F283-45AE-878A-BAB7291924A1}"/>
        <w:text/>
      </w:sdtPr>
      <w:sdtEndPr/>
      <w:sdtContent>
        <w:r w:rsidR="0070675C">
          <w:rPr>
            <w:szCs w:val="16"/>
          </w:rPr>
          <w:t>9. WHS (Petroleum) regs</w:t>
        </w:r>
      </w:sdtContent>
    </w:sdt>
    <w:r w:rsidR="004869D7">
      <w:rPr>
        <w:szCs w:val="16"/>
      </w:rPr>
      <w:tab/>
      <w:t xml:space="preserve">Page </w:t>
    </w:r>
    <w:r w:rsidR="004869D7">
      <w:rPr>
        <w:szCs w:val="16"/>
      </w:rPr>
      <w:fldChar w:fldCharType="begin"/>
    </w:r>
    <w:r w:rsidR="004869D7">
      <w:rPr>
        <w:szCs w:val="16"/>
      </w:rPr>
      <w:instrText xml:space="preserve"> PAGE </w:instrText>
    </w:r>
    <w:r w:rsidR="004869D7">
      <w:rPr>
        <w:szCs w:val="16"/>
      </w:rPr>
      <w:fldChar w:fldCharType="separate"/>
    </w:r>
    <w:r w:rsidR="00C55F27">
      <w:rPr>
        <w:noProof/>
        <w:szCs w:val="16"/>
      </w:rPr>
      <w:t>2</w:t>
    </w:r>
    <w:r w:rsidR="004869D7">
      <w:rPr>
        <w:szCs w:val="16"/>
      </w:rPr>
      <w:fldChar w:fldCharType="end"/>
    </w:r>
    <w:r w:rsidR="004869D7">
      <w:rPr>
        <w:szCs w:val="16"/>
      </w:rPr>
      <w:t xml:space="preserve"> of </w:t>
    </w:r>
    <w:r w:rsidR="004869D7">
      <w:rPr>
        <w:szCs w:val="16"/>
      </w:rPr>
      <w:fldChar w:fldCharType="begin"/>
    </w:r>
    <w:r w:rsidR="004869D7">
      <w:rPr>
        <w:szCs w:val="16"/>
      </w:rPr>
      <w:instrText xml:space="preserve"> NUMPAGES </w:instrText>
    </w:r>
    <w:r w:rsidR="004869D7">
      <w:rPr>
        <w:szCs w:val="16"/>
      </w:rPr>
      <w:fldChar w:fldCharType="separate"/>
    </w:r>
    <w:r w:rsidR="00C55F27">
      <w:rPr>
        <w:noProof/>
        <w:szCs w:val="16"/>
      </w:rPr>
      <w:t>31</w:t>
    </w:r>
    <w:r w:rsidR="004869D7">
      <w:rPr>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8AA8" w14:textId="77777777" w:rsidR="004869D7" w:rsidRDefault="004869D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8AA9" w14:textId="163458E1" w:rsidR="004869D7" w:rsidRPr="00CC5FB3" w:rsidRDefault="00410065" w:rsidP="00CC5FB3">
    <w:pPr>
      <w:pStyle w:val="Footer"/>
      <w:rPr>
        <w:szCs w:val="16"/>
      </w:rPr>
    </w:pPr>
    <w:sdt>
      <w:sdtPr>
        <w:rPr>
          <w:szCs w:val="16"/>
        </w:rPr>
        <w:alias w:val="Title"/>
        <w:tag w:val=""/>
        <w:id w:val="791865910"/>
        <w:placeholder>
          <w:docPart w:val="A838FB79119445558F441ED159324E69"/>
        </w:placeholder>
        <w:dataBinding w:prefixMappings="xmlns:ns0='http://purl.org/dc/elements/1.1/' xmlns:ns1='http://schemas.openxmlformats.org/package/2006/metadata/core-properties' " w:xpath="/ns1:coreProperties[1]/ns0:title[1]" w:storeItemID="{6C3C8BC8-F283-45AE-878A-BAB7291924A1}"/>
        <w:text/>
      </w:sdtPr>
      <w:sdtEndPr/>
      <w:sdtContent>
        <w:r w:rsidR="0070675C">
          <w:rPr>
            <w:szCs w:val="16"/>
          </w:rPr>
          <w:t>9. WHS (Petroleum) regs</w:t>
        </w:r>
      </w:sdtContent>
    </w:sdt>
    <w:r w:rsidR="004869D7">
      <w:rPr>
        <w:szCs w:val="16"/>
      </w:rPr>
      <w:tab/>
    </w:r>
    <w:r w:rsidR="004869D7">
      <w:rPr>
        <w:szCs w:val="16"/>
      </w:rPr>
      <w:tab/>
    </w:r>
    <w:r w:rsidR="004869D7">
      <w:rPr>
        <w:szCs w:val="16"/>
      </w:rPr>
      <w:tab/>
    </w:r>
    <w:r w:rsidR="004869D7">
      <w:rPr>
        <w:szCs w:val="16"/>
      </w:rPr>
      <w:tab/>
    </w:r>
    <w:r w:rsidR="004869D7">
      <w:rPr>
        <w:szCs w:val="16"/>
      </w:rPr>
      <w:tab/>
    </w:r>
    <w:r w:rsidR="004869D7">
      <w:rPr>
        <w:szCs w:val="16"/>
      </w:rPr>
      <w:tab/>
    </w:r>
    <w:r w:rsidR="004869D7">
      <w:rPr>
        <w:szCs w:val="16"/>
      </w:rPr>
      <w:tab/>
    </w:r>
    <w:r w:rsidR="004869D7">
      <w:rPr>
        <w:szCs w:val="16"/>
      </w:rPr>
      <w:tab/>
    </w:r>
    <w:r w:rsidR="004869D7">
      <w:rPr>
        <w:szCs w:val="16"/>
      </w:rPr>
      <w:tab/>
      <w:t xml:space="preserve">Page </w:t>
    </w:r>
    <w:r w:rsidR="004869D7">
      <w:rPr>
        <w:szCs w:val="16"/>
      </w:rPr>
      <w:fldChar w:fldCharType="begin"/>
    </w:r>
    <w:r w:rsidR="004869D7">
      <w:rPr>
        <w:szCs w:val="16"/>
      </w:rPr>
      <w:instrText xml:space="preserve"> PAGE </w:instrText>
    </w:r>
    <w:r w:rsidR="004869D7">
      <w:rPr>
        <w:szCs w:val="16"/>
      </w:rPr>
      <w:fldChar w:fldCharType="separate"/>
    </w:r>
    <w:r w:rsidR="00C55F27">
      <w:rPr>
        <w:noProof/>
        <w:szCs w:val="16"/>
      </w:rPr>
      <w:t>31</w:t>
    </w:r>
    <w:r w:rsidR="004869D7">
      <w:rPr>
        <w:szCs w:val="16"/>
      </w:rPr>
      <w:fldChar w:fldCharType="end"/>
    </w:r>
    <w:r w:rsidR="004869D7">
      <w:rPr>
        <w:szCs w:val="16"/>
      </w:rPr>
      <w:t xml:space="preserve"> of </w:t>
    </w:r>
    <w:r w:rsidR="004869D7">
      <w:rPr>
        <w:szCs w:val="16"/>
      </w:rPr>
      <w:fldChar w:fldCharType="begin"/>
    </w:r>
    <w:r w:rsidR="004869D7">
      <w:rPr>
        <w:szCs w:val="16"/>
      </w:rPr>
      <w:instrText xml:space="preserve"> NUMPAGES </w:instrText>
    </w:r>
    <w:r w:rsidR="004869D7">
      <w:rPr>
        <w:szCs w:val="16"/>
      </w:rPr>
      <w:fldChar w:fldCharType="separate"/>
    </w:r>
    <w:r w:rsidR="00C55F27">
      <w:rPr>
        <w:noProof/>
        <w:szCs w:val="16"/>
      </w:rPr>
      <w:t>31</w:t>
    </w:r>
    <w:r w:rsidR="004869D7">
      <w:rPr>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8AAB" w14:textId="77777777" w:rsidR="004869D7" w:rsidRPr="0075253D" w:rsidRDefault="004869D7"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Document1</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3</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2082586955"/>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For Public Release">
          <w:listItem w:value="[ReleaseClassification]"/>
        </w:dropDownList>
      </w:sdtPr>
      <w:sdtEndPr/>
      <w:sdtContent>
        <w:r>
          <w:rPr>
            <w:snapToGrid w:val="0"/>
            <w:szCs w:val="16"/>
          </w:rPr>
          <w:t>For Public Release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D55D1" w14:textId="77777777" w:rsidR="00410065" w:rsidRDefault="00410065" w:rsidP="00A4382C">
      <w:pPr>
        <w:spacing w:line="240" w:lineRule="auto"/>
      </w:pPr>
      <w:r>
        <w:separator/>
      </w:r>
    </w:p>
  </w:footnote>
  <w:footnote w:type="continuationSeparator" w:id="0">
    <w:p w14:paraId="226B57E7" w14:textId="77777777" w:rsidR="00410065" w:rsidRDefault="00410065"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B9ED" w14:textId="77777777" w:rsidR="00D5561A" w:rsidRDefault="00D55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BF41" w14:textId="77777777" w:rsidR="00D5561A" w:rsidRDefault="00D55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8A9C" w14:textId="77777777" w:rsidR="004869D7" w:rsidRDefault="004869D7" w:rsidP="0060548A">
    <w:pPr>
      <w:pStyle w:val="Header"/>
      <w:spacing w:after="160"/>
    </w:pPr>
    <w:r>
      <w:rPr>
        <w:noProof/>
        <w:lang w:eastAsia="en-AU"/>
      </w:rPr>
      <w:drawing>
        <wp:inline distT="0" distB="0" distL="0" distR="0" wp14:anchorId="79AD8AAE" wp14:editId="79AD8AAF">
          <wp:extent cx="6727000" cy="312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7000" cy="31248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8AA0" w14:textId="77777777" w:rsidR="004869D7" w:rsidRDefault="004869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8AA1" w14:textId="77777777" w:rsidR="004869D7" w:rsidRDefault="004869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8AA4" w14:textId="77777777" w:rsidR="004869D7" w:rsidRPr="004C0C98" w:rsidRDefault="004869D7">
    <w:pPr>
      <w:pStyle w:val="Header"/>
      <w:rPr>
        <w:b/>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8AA6" w14:textId="77777777" w:rsidR="004869D7" w:rsidRDefault="004869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8AA7" w14:textId="77777777" w:rsidR="004869D7" w:rsidRDefault="004869D7" w:rsidP="000C1787">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8AAA" w14:textId="77777777" w:rsidR="004869D7" w:rsidRDefault="00486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15:restartNumberingAfterBreak="0">
    <w:nsid w:val="19E47981"/>
    <w:multiLevelType w:val="multilevel"/>
    <w:tmpl w:val="0AA25E70"/>
    <w:numStyleLink w:val="AgencyBullets"/>
  </w:abstractNum>
  <w:abstractNum w:abstractNumId="2"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3867E8C"/>
    <w:multiLevelType w:val="hybridMultilevel"/>
    <w:tmpl w:val="2034D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5" w15:restartNumberingAfterBreak="0">
    <w:nsid w:val="2F6C7FB9"/>
    <w:multiLevelType w:val="hybridMultilevel"/>
    <w:tmpl w:val="D00278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2F5CAF"/>
    <w:multiLevelType w:val="multilevel"/>
    <w:tmpl w:val="280E17B6"/>
    <w:lvl w:ilvl="0">
      <w:start w:val="3"/>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91"/>
        </w:tabs>
        <w:ind w:left="791" w:hanging="709"/>
      </w:pPr>
      <w:rPr>
        <w:rFonts w:hint="default"/>
      </w:rPr>
    </w:lvl>
    <w:lvl w:ilvl="2">
      <w:start w:val="1"/>
      <w:numFmt w:val="lowerLetter"/>
      <w:pStyle w:val="Level3"/>
      <w:lvlText w:val="(%3)"/>
      <w:lvlJc w:val="left"/>
      <w:pPr>
        <w:tabs>
          <w:tab w:val="num" w:pos="1499"/>
        </w:tabs>
        <w:ind w:left="1499" w:hanging="708"/>
      </w:pPr>
      <w:rPr>
        <w:rFonts w:hint="default"/>
      </w:rPr>
    </w:lvl>
    <w:lvl w:ilvl="3">
      <w:start w:val="1"/>
      <w:numFmt w:val="lowerRoman"/>
      <w:pStyle w:val="Level4"/>
      <w:lvlText w:val="(%4)"/>
      <w:lvlJc w:val="left"/>
      <w:pPr>
        <w:tabs>
          <w:tab w:val="num" w:pos="2208"/>
        </w:tabs>
        <w:ind w:left="2208" w:hanging="709"/>
      </w:pPr>
      <w:rPr>
        <w:rFonts w:hint="default"/>
      </w:rPr>
    </w:lvl>
    <w:lvl w:ilvl="4">
      <w:start w:val="1"/>
      <w:numFmt w:val="decimal"/>
      <w:pStyle w:val="Level5"/>
      <w:lvlText w:val="(%5)"/>
      <w:lvlJc w:val="left"/>
      <w:pPr>
        <w:tabs>
          <w:tab w:val="num" w:pos="2917"/>
        </w:tabs>
        <w:ind w:left="2917" w:hanging="709"/>
      </w:pPr>
      <w:rPr>
        <w:rFonts w:hint="default"/>
      </w:rPr>
    </w:lvl>
    <w:lvl w:ilvl="5">
      <w:start w:val="1"/>
      <w:numFmt w:val="lowerRoman"/>
      <w:pStyle w:val="Level6"/>
      <w:lvlText w:val="(%6)"/>
      <w:lvlJc w:val="left"/>
      <w:pPr>
        <w:tabs>
          <w:tab w:val="num" w:pos="3626"/>
        </w:tabs>
        <w:ind w:left="3626" w:hanging="709"/>
      </w:pPr>
      <w:rPr>
        <w:rFonts w:hint="default"/>
      </w:rPr>
    </w:lvl>
    <w:lvl w:ilvl="6">
      <w:start w:val="1"/>
      <w:numFmt w:val="decimal"/>
      <w:pStyle w:val="Level7"/>
      <w:lvlText w:val="%7)"/>
      <w:lvlJc w:val="left"/>
      <w:pPr>
        <w:tabs>
          <w:tab w:val="num" w:pos="4334"/>
        </w:tabs>
        <w:ind w:left="4334" w:hanging="708"/>
      </w:pPr>
      <w:rPr>
        <w:rFonts w:hint="default"/>
        <w:b w:val="0"/>
        <w:i w:val="0"/>
      </w:rPr>
    </w:lvl>
    <w:lvl w:ilvl="7">
      <w:start w:val="1"/>
      <w:numFmt w:val="lowerLetter"/>
      <w:pStyle w:val="Level8"/>
      <w:lvlText w:val="%8)"/>
      <w:lvlJc w:val="left"/>
      <w:pPr>
        <w:tabs>
          <w:tab w:val="num" w:pos="5043"/>
        </w:tabs>
        <w:ind w:left="5043" w:hanging="709"/>
      </w:pPr>
      <w:rPr>
        <w:rFonts w:hint="default"/>
      </w:rPr>
    </w:lvl>
    <w:lvl w:ilvl="8">
      <w:start w:val="1"/>
      <w:numFmt w:val="none"/>
      <w:suff w:val="nothing"/>
      <w:lvlText w:val=""/>
      <w:lvlJc w:val="left"/>
      <w:pPr>
        <w:ind w:left="-627" w:firstLine="0"/>
      </w:pPr>
      <w:rPr>
        <w:rFonts w:hint="default"/>
      </w:rPr>
    </w:lvl>
  </w:abstractNum>
  <w:abstractNum w:abstractNumId="7" w15:restartNumberingAfterBreak="0">
    <w:nsid w:val="40EF60A1"/>
    <w:multiLevelType w:val="multilevel"/>
    <w:tmpl w:val="77DEEFC4"/>
    <w:numStyleLink w:val="AgencyNumbers"/>
  </w:abstractNum>
  <w:abstractNum w:abstractNumId="8" w15:restartNumberingAfterBreak="0">
    <w:nsid w:val="41B20D18"/>
    <w:multiLevelType w:val="multilevel"/>
    <w:tmpl w:val="C4023126"/>
    <w:numStyleLink w:val="AgencyTableBullets"/>
  </w:abstractNum>
  <w:abstractNum w:abstractNumId="9" w15:restartNumberingAfterBreak="0">
    <w:nsid w:val="4474526F"/>
    <w:multiLevelType w:val="multilevel"/>
    <w:tmpl w:val="D5A4B100"/>
    <w:numStyleLink w:val="AgencyTableNumbers"/>
  </w:abstractNum>
  <w:abstractNum w:abstractNumId="10"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512C5EA1"/>
    <w:multiLevelType w:val="hybridMultilevel"/>
    <w:tmpl w:val="3BE2C9E0"/>
    <w:lvl w:ilvl="0" w:tplc="F0DA8862">
      <w:start w:val="1"/>
      <w:numFmt w:val="lowerLetter"/>
      <w:lvlText w:val="(%1)"/>
      <w:lvlJc w:val="left"/>
      <w:pPr>
        <w:ind w:left="9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D724E0"/>
    <w:multiLevelType w:val="hybridMultilevel"/>
    <w:tmpl w:val="F5A0C1FC"/>
    <w:lvl w:ilvl="0" w:tplc="6DDC183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547A75"/>
    <w:multiLevelType w:val="hybridMultilevel"/>
    <w:tmpl w:val="9F82ED80"/>
    <w:lvl w:ilvl="0" w:tplc="0C090001">
      <w:start w:val="1"/>
      <w:numFmt w:val="bullet"/>
      <w:lvlText w:val=""/>
      <w:lvlJc w:val="left"/>
      <w:pPr>
        <w:ind w:left="781" w:hanging="360"/>
      </w:pPr>
      <w:rPr>
        <w:rFonts w:ascii="Symbol" w:hAnsi="Symbol" w:hint="default"/>
      </w:rPr>
    </w:lvl>
    <w:lvl w:ilvl="1" w:tplc="0C090003">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num w:numId="1">
    <w:abstractNumId w:val="4"/>
  </w:num>
  <w:num w:numId="2">
    <w:abstractNumId w:val="10"/>
  </w:num>
  <w:num w:numId="3">
    <w:abstractNumId w:val="0"/>
  </w:num>
  <w:num w:numId="4">
    <w:abstractNumId w:val="2"/>
  </w:num>
  <w:num w:numId="5">
    <w:abstractNumId w:val="7"/>
  </w:num>
  <w:num w:numId="6">
    <w:abstractNumId w:val="8"/>
  </w:num>
  <w:num w:numId="7">
    <w:abstractNumId w:val="9"/>
  </w:num>
  <w:num w:numId="8">
    <w:abstractNumId w:val="1"/>
  </w:num>
  <w:num w:numId="9">
    <w:abstractNumId w:val="1"/>
  </w:num>
  <w:num w:numId="10">
    <w:abstractNumId w:val="7"/>
  </w:num>
  <w:num w:numId="11">
    <w:abstractNumId w:val="1"/>
  </w:num>
  <w:num w:numId="12">
    <w:abstractNumId w:val="1"/>
  </w:num>
  <w:num w:numId="13">
    <w:abstractNumId w:val="1"/>
  </w:num>
  <w:num w:numId="14">
    <w:abstractNumId w:val="1"/>
  </w:num>
  <w:num w:numId="15">
    <w:abstractNumId w:val="7"/>
  </w:num>
  <w:num w:numId="16">
    <w:abstractNumId w:val="7"/>
  </w:num>
  <w:num w:numId="17">
    <w:abstractNumId w:val="7"/>
  </w:num>
  <w:num w:numId="18">
    <w:abstractNumId w:val="7"/>
  </w:num>
  <w:num w:numId="19">
    <w:abstractNumId w:val="4"/>
  </w:num>
  <w:num w:numId="20">
    <w:abstractNumId w:val="10"/>
  </w:num>
  <w:num w:numId="21">
    <w:abstractNumId w:val="0"/>
  </w:num>
  <w:num w:numId="22">
    <w:abstractNumId w:val="2"/>
  </w:num>
  <w:num w:numId="23">
    <w:abstractNumId w:val="8"/>
  </w:num>
  <w:num w:numId="24">
    <w:abstractNumId w:val="9"/>
  </w:num>
  <w:num w:numId="25">
    <w:abstractNumId w:val="6"/>
  </w:num>
  <w:num w:numId="26">
    <w:abstractNumId w:val="13"/>
  </w:num>
  <w:num w:numId="27">
    <w:abstractNumId w:val="5"/>
  </w:num>
  <w:num w:numId="28">
    <w:abstractNumId w:val="12"/>
  </w:num>
  <w:num w:numId="29">
    <w:abstractNumId w:val="3"/>
  </w:num>
  <w:num w:numId="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8A"/>
    <w:rsid w:val="00005285"/>
    <w:rsid w:val="0001485B"/>
    <w:rsid w:val="00030161"/>
    <w:rsid w:val="0005088C"/>
    <w:rsid w:val="000628DD"/>
    <w:rsid w:val="00070650"/>
    <w:rsid w:val="00081F4F"/>
    <w:rsid w:val="00087E7C"/>
    <w:rsid w:val="000C1787"/>
    <w:rsid w:val="000D1173"/>
    <w:rsid w:val="000D6278"/>
    <w:rsid w:val="000E1DF8"/>
    <w:rsid w:val="000F4B54"/>
    <w:rsid w:val="00101A4E"/>
    <w:rsid w:val="00105C46"/>
    <w:rsid w:val="00117846"/>
    <w:rsid w:val="00127A81"/>
    <w:rsid w:val="00135B2B"/>
    <w:rsid w:val="00150D6F"/>
    <w:rsid w:val="0015286C"/>
    <w:rsid w:val="00161BAC"/>
    <w:rsid w:val="00166F4F"/>
    <w:rsid w:val="001723E2"/>
    <w:rsid w:val="00175B21"/>
    <w:rsid w:val="00182318"/>
    <w:rsid w:val="001853E7"/>
    <w:rsid w:val="00197C47"/>
    <w:rsid w:val="001C267C"/>
    <w:rsid w:val="001C316F"/>
    <w:rsid w:val="001D03E9"/>
    <w:rsid w:val="001D2EB0"/>
    <w:rsid w:val="001E38AF"/>
    <w:rsid w:val="001F1168"/>
    <w:rsid w:val="001F302C"/>
    <w:rsid w:val="0021319C"/>
    <w:rsid w:val="00217BF0"/>
    <w:rsid w:val="002760CB"/>
    <w:rsid w:val="002D46D3"/>
    <w:rsid w:val="002D4783"/>
    <w:rsid w:val="002E7DD3"/>
    <w:rsid w:val="00306FAF"/>
    <w:rsid w:val="00316310"/>
    <w:rsid w:val="00317B5F"/>
    <w:rsid w:val="00321C39"/>
    <w:rsid w:val="00327D01"/>
    <w:rsid w:val="00332702"/>
    <w:rsid w:val="0033401D"/>
    <w:rsid w:val="00334E55"/>
    <w:rsid w:val="00351310"/>
    <w:rsid w:val="00371FB3"/>
    <w:rsid w:val="00375984"/>
    <w:rsid w:val="0038356A"/>
    <w:rsid w:val="003A2211"/>
    <w:rsid w:val="003B68D0"/>
    <w:rsid w:val="003F4681"/>
    <w:rsid w:val="003F68F5"/>
    <w:rsid w:val="00410065"/>
    <w:rsid w:val="004108AE"/>
    <w:rsid w:val="0046076A"/>
    <w:rsid w:val="00475702"/>
    <w:rsid w:val="004869D7"/>
    <w:rsid w:val="00490548"/>
    <w:rsid w:val="004A5D4D"/>
    <w:rsid w:val="004C12D6"/>
    <w:rsid w:val="004C214A"/>
    <w:rsid w:val="004C3B9E"/>
    <w:rsid w:val="004D5B8D"/>
    <w:rsid w:val="004F6AB4"/>
    <w:rsid w:val="00502FFE"/>
    <w:rsid w:val="00517B50"/>
    <w:rsid w:val="00521B09"/>
    <w:rsid w:val="00556CD6"/>
    <w:rsid w:val="005823D1"/>
    <w:rsid w:val="005A2015"/>
    <w:rsid w:val="005C7F45"/>
    <w:rsid w:val="0060548A"/>
    <w:rsid w:val="00617DF2"/>
    <w:rsid w:val="006279A4"/>
    <w:rsid w:val="006547BD"/>
    <w:rsid w:val="00662434"/>
    <w:rsid w:val="00664B55"/>
    <w:rsid w:val="0069124D"/>
    <w:rsid w:val="006B372C"/>
    <w:rsid w:val="006F5B25"/>
    <w:rsid w:val="0070675C"/>
    <w:rsid w:val="0071087C"/>
    <w:rsid w:val="00711DD3"/>
    <w:rsid w:val="007218E4"/>
    <w:rsid w:val="00725843"/>
    <w:rsid w:val="007346D7"/>
    <w:rsid w:val="00736097"/>
    <w:rsid w:val="00736B45"/>
    <w:rsid w:val="0075253D"/>
    <w:rsid w:val="007528AA"/>
    <w:rsid w:val="00757A2A"/>
    <w:rsid w:val="007A54B1"/>
    <w:rsid w:val="007B5A94"/>
    <w:rsid w:val="007D63A6"/>
    <w:rsid w:val="007F1C10"/>
    <w:rsid w:val="008538ED"/>
    <w:rsid w:val="008565C8"/>
    <w:rsid w:val="00875FE3"/>
    <w:rsid w:val="00876D04"/>
    <w:rsid w:val="00884F47"/>
    <w:rsid w:val="0089012F"/>
    <w:rsid w:val="0089115D"/>
    <w:rsid w:val="00897DE7"/>
    <w:rsid w:val="008A0283"/>
    <w:rsid w:val="008A72AE"/>
    <w:rsid w:val="008B0BE4"/>
    <w:rsid w:val="008B3456"/>
    <w:rsid w:val="008E0D74"/>
    <w:rsid w:val="008E41EC"/>
    <w:rsid w:val="008E60F7"/>
    <w:rsid w:val="008E742A"/>
    <w:rsid w:val="0091712E"/>
    <w:rsid w:val="00930BCD"/>
    <w:rsid w:val="00935B0B"/>
    <w:rsid w:val="0094285C"/>
    <w:rsid w:val="00943CC7"/>
    <w:rsid w:val="00944D7D"/>
    <w:rsid w:val="00953276"/>
    <w:rsid w:val="009532BA"/>
    <w:rsid w:val="009B0BD9"/>
    <w:rsid w:val="009D74E0"/>
    <w:rsid w:val="009E7D50"/>
    <w:rsid w:val="00A40D7F"/>
    <w:rsid w:val="00A4382C"/>
    <w:rsid w:val="00A663DD"/>
    <w:rsid w:val="00A66B02"/>
    <w:rsid w:val="00A73213"/>
    <w:rsid w:val="00A768BE"/>
    <w:rsid w:val="00A804F9"/>
    <w:rsid w:val="00A826CA"/>
    <w:rsid w:val="00A865D9"/>
    <w:rsid w:val="00AB2165"/>
    <w:rsid w:val="00AB2BE9"/>
    <w:rsid w:val="00AC08F1"/>
    <w:rsid w:val="00AD0559"/>
    <w:rsid w:val="00AE2B03"/>
    <w:rsid w:val="00AE6CF0"/>
    <w:rsid w:val="00B4205B"/>
    <w:rsid w:val="00B45BCE"/>
    <w:rsid w:val="00B71F58"/>
    <w:rsid w:val="00B96B1B"/>
    <w:rsid w:val="00BB241A"/>
    <w:rsid w:val="00BC5B97"/>
    <w:rsid w:val="00BC790D"/>
    <w:rsid w:val="00BD452D"/>
    <w:rsid w:val="00BD7FE2"/>
    <w:rsid w:val="00C169C6"/>
    <w:rsid w:val="00C17C2B"/>
    <w:rsid w:val="00C21665"/>
    <w:rsid w:val="00C524D8"/>
    <w:rsid w:val="00C55F27"/>
    <w:rsid w:val="00C74436"/>
    <w:rsid w:val="00C851DC"/>
    <w:rsid w:val="00C95C39"/>
    <w:rsid w:val="00C97A98"/>
    <w:rsid w:val="00CA6CF7"/>
    <w:rsid w:val="00CB079B"/>
    <w:rsid w:val="00CB5139"/>
    <w:rsid w:val="00CC4376"/>
    <w:rsid w:val="00CC43BA"/>
    <w:rsid w:val="00CC5FB3"/>
    <w:rsid w:val="00D016D8"/>
    <w:rsid w:val="00D0720B"/>
    <w:rsid w:val="00D14F87"/>
    <w:rsid w:val="00D27E58"/>
    <w:rsid w:val="00D43849"/>
    <w:rsid w:val="00D5302E"/>
    <w:rsid w:val="00D5561A"/>
    <w:rsid w:val="00D6395F"/>
    <w:rsid w:val="00D71CF0"/>
    <w:rsid w:val="00D763E2"/>
    <w:rsid w:val="00D8749A"/>
    <w:rsid w:val="00D9127D"/>
    <w:rsid w:val="00DB3B0A"/>
    <w:rsid w:val="00DB5810"/>
    <w:rsid w:val="00DC07FF"/>
    <w:rsid w:val="00DE0A4C"/>
    <w:rsid w:val="00DE5B3B"/>
    <w:rsid w:val="00DF7BE7"/>
    <w:rsid w:val="00E262D6"/>
    <w:rsid w:val="00E26EED"/>
    <w:rsid w:val="00E30ABB"/>
    <w:rsid w:val="00E335C1"/>
    <w:rsid w:val="00E800BA"/>
    <w:rsid w:val="00E87942"/>
    <w:rsid w:val="00EA48D2"/>
    <w:rsid w:val="00EB048B"/>
    <w:rsid w:val="00EC15C1"/>
    <w:rsid w:val="00ED1F45"/>
    <w:rsid w:val="00F06689"/>
    <w:rsid w:val="00F07494"/>
    <w:rsid w:val="00F17A22"/>
    <w:rsid w:val="00F234F8"/>
    <w:rsid w:val="00F42B9C"/>
    <w:rsid w:val="00F47CE2"/>
    <w:rsid w:val="00F53BB2"/>
    <w:rsid w:val="00F846E0"/>
    <w:rsid w:val="00FA164E"/>
    <w:rsid w:val="00FA2F82"/>
    <w:rsid w:val="00FD5004"/>
    <w:rsid w:val="00FD6313"/>
    <w:rsid w:val="00FE6C25"/>
    <w:rsid w:val="00FF08A8"/>
    <w:rsid w:val="00FF4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D87B2"/>
  <w15:docId w15:val="{A9998900-099F-4AA9-AA2E-F7E21D01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D1"/>
    <w:pPr>
      <w:spacing w:after="0"/>
    </w:pPr>
    <w:rPr>
      <w:rFonts w:cs="Times New Roman"/>
    </w:rPr>
  </w:style>
  <w:style w:type="paragraph" w:styleId="Heading1">
    <w:name w:val="heading 1"/>
    <w:basedOn w:val="Normal"/>
    <w:next w:val="BodyText"/>
    <w:link w:val="Heading1Char"/>
    <w:uiPriority w:val="9"/>
    <w:qFormat/>
    <w:rsid w:val="00DB58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9"/>
    <w:qFormat/>
    <w:rsid w:val="00316310"/>
    <w:pPr>
      <w:numPr>
        <w:ilvl w:val="1"/>
      </w:numPr>
      <w:outlineLvl w:val="1"/>
    </w:pPr>
    <w:rPr>
      <w:sz w:val="28"/>
      <w:szCs w:val="26"/>
    </w:rPr>
  </w:style>
  <w:style w:type="paragraph" w:styleId="Heading3">
    <w:name w:val="heading 3"/>
    <w:basedOn w:val="Heading2"/>
    <w:next w:val="BodyText"/>
    <w:link w:val="Heading3Char"/>
    <w:uiPriority w:val="9"/>
    <w:qFormat/>
    <w:rsid w:val="00316310"/>
    <w:pPr>
      <w:numPr>
        <w:ilvl w:val="2"/>
      </w:numPr>
      <w:outlineLvl w:val="2"/>
    </w:pPr>
    <w:rPr>
      <w:bCs w:val="0"/>
      <w:sz w:val="26"/>
    </w:rPr>
  </w:style>
  <w:style w:type="paragraph" w:styleId="Heading4">
    <w:name w:val="heading 4"/>
    <w:basedOn w:val="Heading3"/>
    <w:next w:val="Normal"/>
    <w:link w:val="Heading4Char"/>
    <w:uiPriority w:val="9"/>
    <w:unhideWhenUsed/>
    <w:qFormat/>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8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rsid w:val="00316310"/>
    <w:rPr>
      <w:rFonts w:cstheme="minorBidi"/>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19"/>
      </w:numPr>
      <w:spacing w:after="60"/>
    </w:pPr>
    <w:rPr>
      <w:rFonts w:cstheme="minorBidi"/>
    </w:rPr>
  </w:style>
  <w:style w:type="paragraph" w:styleId="ListBullet2">
    <w:name w:val="List Bullet 2"/>
    <w:basedOn w:val="Normal"/>
    <w:uiPriority w:val="2"/>
    <w:rsid w:val="00316310"/>
    <w:pPr>
      <w:numPr>
        <w:ilvl w:val="1"/>
        <w:numId w:val="19"/>
      </w:numPr>
      <w:spacing w:after="60"/>
    </w:pPr>
    <w:rPr>
      <w:rFonts w:cstheme="minorBidi"/>
    </w:rPr>
  </w:style>
  <w:style w:type="paragraph" w:styleId="ListBullet3">
    <w:name w:val="List Bullet 3"/>
    <w:basedOn w:val="Normal"/>
    <w:uiPriority w:val="2"/>
    <w:rsid w:val="00316310"/>
    <w:pPr>
      <w:numPr>
        <w:ilvl w:val="2"/>
        <w:numId w:val="19"/>
      </w:numPr>
      <w:spacing w:after="60"/>
    </w:pPr>
    <w:rPr>
      <w:rFonts w:cstheme="minorBidi"/>
    </w:rPr>
  </w:style>
  <w:style w:type="paragraph" w:styleId="ListBullet4">
    <w:name w:val="List Bullet 4"/>
    <w:basedOn w:val="Normal"/>
    <w:uiPriority w:val="2"/>
    <w:rsid w:val="00316310"/>
    <w:pPr>
      <w:numPr>
        <w:ilvl w:val="3"/>
        <w:numId w:val="19"/>
      </w:numPr>
      <w:spacing w:after="60"/>
    </w:pPr>
    <w:rPr>
      <w:rFonts w:cstheme="minorBidi"/>
    </w:rPr>
  </w:style>
  <w:style w:type="paragraph" w:styleId="ListBullet5">
    <w:name w:val="List Bullet 5"/>
    <w:basedOn w:val="Normal"/>
    <w:uiPriority w:val="2"/>
    <w:rsid w:val="00316310"/>
    <w:pPr>
      <w:numPr>
        <w:ilvl w:val="4"/>
        <w:numId w:val="19"/>
      </w:numPr>
      <w:spacing w:after="60"/>
    </w:pPr>
    <w:rPr>
      <w:rFonts w:cstheme="minorBidi"/>
    </w:r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rPr>
      <w:rFonts w:cstheme="minorBidi"/>
    </w:rPr>
  </w:style>
  <w:style w:type="paragraph" w:styleId="ListNumber2">
    <w:name w:val="List Number 2"/>
    <w:basedOn w:val="Normal"/>
    <w:uiPriority w:val="2"/>
    <w:rsid w:val="00316310"/>
    <w:pPr>
      <w:numPr>
        <w:ilvl w:val="1"/>
        <w:numId w:val="20"/>
      </w:numPr>
      <w:spacing w:after="60"/>
    </w:pPr>
    <w:rPr>
      <w:rFonts w:cstheme="minorBidi"/>
    </w:rPr>
  </w:style>
  <w:style w:type="paragraph" w:styleId="ListNumber3">
    <w:name w:val="List Number 3"/>
    <w:basedOn w:val="Normal"/>
    <w:uiPriority w:val="2"/>
    <w:rsid w:val="00316310"/>
    <w:pPr>
      <w:numPr>
        <w:ilvl w:val="2"/>
        <w:numId w:val="20"/>
      </w:numPr>
      <w:spacing w:after="60"/>
    </w:pPr>
    <w:rPr>
      <w:rFonts w:cstheme="minorBidi"/>
    </w:rPr>
  </w:style>
  <w:style w:type="paragraph" w:styleId="ListNumber4">
    <w:name w:val="List Number 4"/>
    <w:basedOn w:val="Normal"/>
    <w:uiPriority w:val="2"/>
    <w:rsid w:val="00316310"/>
    <w:pPr>
      <w:numPr>
        <w:ilvl w:val="3"/>
        <w:numId w:val="20"/>
      </w:numPr>
      <w:spacing w:after="60"/>
    </w:pPr>
    <w:rPr>
      <w:rFonts w:cstheme="minorBidi"/>
    </w:rPr>
  </w:style>
  <w:style w:type="paragraph" w:styleId="ListNumber5">
    <w:name w:val="List Number 5"/>
    <w:basedOn w:val="Normal"/>
    <w:uiPriority w:val="2"/>
    <w:rsid w:val="00316310"/>
    <w:pPr>
      <w:numPr>
        <w:ilvl w:val="4"/>
        <w:numId w:val="20"/>
      </w:numPr>
      <w:spacing w:after="60"/>
    </w:pPr>
    <w:rPr>
      <w:rFonts w:cstheme="minorBidi"/>
    </w:r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rPr>
      <w:rFonts w:cstheme="minorBidi"/>
    </w:r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9"/>
    <w:rsid w:val="00316310"/>
    <w:rPr>
      <w:rFonts w:asciiTheme="majorHAnsi" w:eastAsiaTheme="majorEastAsia" w:hAnsiTheme="majorHAnsi" w:cstheme="majorBidi"/>
      <w:b/>
      <w:sz w:val="26"/>
      <w:szCs w:val="26"/>
    </w:rPr>
  </w:style>
  <w:style w:type="paragraph" w:styleId="BalloonText">
    <w:name w:val="Balloon Text"/>
    <w:basedOn w:val="Normal"/>
    <w:link w:val="BalloonTextChar"/>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rPr>
      <w:rFonts w:cstheme="minorBidi"/>
    </w:rPr>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rFonts w:cstheme="minorBidi"/>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rPr>
      <w:rFonts w:cstheme="minorBidi"/>
    </w:rPr>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FF08A8"/>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qFormat/>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0E1DF8"/>
    <w:pPr>
      <w:tabs>
        <w:tab w:val="left" w:pos="567"/>
        <w:tab w:val="right" w:leader="dot" w:pos="9639"/>
      </w:tabs>
      <w:spacing w:after="100" w:line="264" w:lineRule="auto"/>
      <w:ind w:left="567" w:hanging="567"/>
    </w:pPr>
    <w:rPr>
      <w:rFonts w:cstheme="minorBidi"/>
    </w:rPr>
  </w:style>
  <w:style w:type="paragraph" w:styleId="TOC2">
    <w:name w:val="toc 2"/>
    <w:basedOn w:val="Normal"/>
    <w:next w:val="Normal"/>
    <w:autoRedefine/>
    <w:uiPriority w:val="39"/>
    <w:unhideWhenUsed/>
    <w:rsid w:val="000E1DF8"/>
    <w:pPr>
      <w:tabs>
        <w:tab w:val="right" w:leader="dot" w:pos="9639"/>
      </w:tabs>
      <w:spacing w:after="100" w:line="264" w:lineRule="auto"/>
      <w:ind w:left="284"/>
    </w:pPr>
    <w:rPr>
      <w:rFonts w:cstheme="minorBidi"/>
    </w:r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rPr>
      <w:rFonts w:cstheme="minorBidi"/>
    </w:r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rPr>
      <w:rFonts w:cstheme="minorBidi"/>
    </w:rPr>
  </w:style>
  <w:style w:type="paragraph" w:customStyle="1" w:styleId="Notetext">
    <w:name w:val="Note text"/>
    <w:basedOn w:val="Normal"/>
    <w:uiPriority w:val="8"/>
    <w:qFormat/>
    <w:rsid w:val="00316310"/>
    <w:pPr>
      <w:pBdr>
        <w:left w:val="single" w:sz="36" w:space="4" w:color="CCCCCC"/>
      </w:pBdr>
    </w:pPr>
    <w:rPr>
      <w:rFonts w:cstheme="minorBidi"/>
      <w:sz w:val="20"/>
    </w:rPr>
  </w:style>
  <w:style w:type="paragraph" w:styleId="Subtitle">
    <w:name w:val="Subtitle"/>
    <w:basedOn w:val="Normal"/>
    <w:next w:val="Normal"/>
    <w:link w:val="SubtitleChar"/>
    <w:uiPriority w:val="11"/>
    <w:qFormat/>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cstheme="minorBidi"/>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uiPriority w:val="3"/>
    <w:qFormat/>
    <w:rsid w:val="00316310"/>
    <w:rPr>
      <w:sz w:val="20"/>
    </w:rPr>
  </w:style>
  <w:style w:type="paragraph" w:styleId="Title">
    <w:name w:val="Title"/>
    <w:basedOn w:val="Normal"/>
    <w:next w:val="Normal"/>
    <w:link w:val="TitleChar"/>
    <w:uiPriority w:val="10"/>
    <w:qFormat/>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5823D1"/>
  </w:style>
  <w:style w:type="character" w:styleId="Strong">
    <w:name w:val="Strong"/>
    <w:basedOn w:val="DefaultParagraphFont"/>
    <w:qFormat/>
    <w:rsid w:val="0060548A"/>
    <w:rPr>
      <w:b/>
      <w:bCs/>
    </w:rPr>
  </w:style>
  <w:style w:type="character" w:styleId="Emphasis">
    <w:name w:val="Emphasis"/>
    <w:basedOn w:val="DefaultParagraphFont"/>
    <w:uiPriority w:val="20"/>
    <w:qFormat/>
    <w:rsid w:val="0060548A"/>
    <w:rPr>
      <w:i/>
      <w:iCs/>
    </w:rPr>
  </w:style>
  <w:style w:type="character" w:styleId="SubtleEmphasis">
    <w:name w:val="Subtle Emphasis"/>
    <w:basedOn w:val="DefaultParagraphFont"/>
    <w:uiPriority w:val="19"/>
    <w:qFormat/>
    <w:rsid w:val="0060548A"/>
    <w:rPr>
      <w:rFonts w:asciiTheme="minorHAnsi" w:hAnsiTheme="minorHAnsi"/>
      <w:i/>
      <w:iCs/>
      <w:color w:val="808080" w:themeColor="text1" w:themeTint="7F"/>
    </w:rPr>
  </w:style>
  <w:style w:type="character" w:styleId="IntenseEmphasis">
    <w:name w:val="Intense Emphasis"/>
    <w:basedOn w:val="DefaultParagraphFont"/>
    <w:uiPriority w:val="21"/>
    <w:qFormat/>
    <w:rsid w:val="0060548A"/>
    <w:rPr>
      <w:rFonts w:asciiTheme="minorHAnsi" w:hAnsiTheme="minorHAnsi"/>
      <w:b/>
      <w:bCs/>
      <w:i/>
      <w:iCs/>
      <w:color w:val="4F81BD" w:themeColor="accent1"/>
      <w:sz w:val="22"/>
    </w:rPr>
  </w:style>
  <w:style w:type="paragraph" w:customStyle="1" w:styleId="Default">
    <w:name w:val="Default"/>
    <w:rsid w:val="0060548A"/>
    <w:pPr>
      <w:autoSpaceDE w:val="0"/>
      <w:autoSpaceDN w:val="0"/>
      <w:adjustRightInd w:val="0"/>
      <w:spacing w:after="0" w:line="240" w:lineRule="auto"/>
    </w:pPr>
    <w:rPr>
      <w:rFonts w:ascii="Arial" w:hAnsi="Arial" w:cs="Arial"/>
      <w:color w:val="000000"/>
      <w:lang w:eastAsia="en-AU"/>
    </w:rPr>
  </w:style>
  <w:style w:type="table" w:styleId="MediumGrid3-Accent5">
    <w:name w:val="Medium Grid 3 Accent 5"/>
    <w:basedOn w:val="TableNormal"/>
    <w:uiPriority w:val="69"/>
    <w:rsid w:val="0060548A"/>
    <w:pPr>
      <w:spacing w:after="0" w:line="240" w:lineRule="auto"/>
    </w:pPr>
    <w:rPr>
      <w:rFonts w:ascii="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Level1">
    <w:name w:val="Level 1"/>
    <w:basedOn w:val="Normal"/>
    <w:rsid w:val="0060548A"/>
    <w:pPr>
      <w:numPr>
        <w:numId w:val="25"/>
      </w:numPr>
      <w:spacing w:after="200"/>
    </w:pPr>
    <w:rPr>
      <w:rFonts w:eastAsiaTheme="minorEastAsia" w:cstheme="minorBidi"/>
      <w:sz w:val="22"/>
      <w:szCs w:val="22"/>
      <w:lang w:bidi="en-US"/>
    </w:rPr>
  </w:style>
  <w:style w:type="paragraph" w:customStyle="1" w:styleId="Level2">
    <w:name w:val="Level 2"/>
    <w:basedOn w:val="Normal"/>
    <w:rsid w:val="0060548A"/>
    <w:pPr>
      <w:numPr>
        <w:ilvl w:val="1"/>
        <w:numId w:val="25"/>
      </w:numPr>
      <w:spacing w:after="200"/>
    </w:pPr>
    <w:rPr>
      <w:rFonts w:eastAsiaTheme="minorEastAsia" w:cstheme="minorBidi"/>
      <w:sz w:val="22"/>
      <w:szCs w:val="22"/>
      <w:lang w:bidi="en-US"/>
    </w:rPr>
  </w:style>
  <w:style w:type="paragraph" w:customStyle="1" w:styleId="Level3">
    <w:name w:val="Level 3"/>
    <w:basedOn w:val="Normal"/>
    <w:rsid w:val="0060548A"/>
    <w:pPr>
      <w:numPr>
        <w:ilvl w:val="2"/>
        <w:numId w:val="25"/>
      </w:numPr>
      <w:spacing w:after="200"/>
    </w:pPr>
    <w:rPr>
      <w:rFonts w:eastAsiaTheme="minorEastAsia" w:cstheme="minorBidi"/>
      <w:sz w:val="22"/>
      <w:szCs w:val="22"/>
      <w:lang w:bidi="en-US"/>
    </w:rPr>
  </w:style>
  <w:style w:type="paragraph" w:customStyle="1" w:styleId="Level4">
    <w:name w:val="Level 4"/>
    <w:basedOn w:val="Normal"/>
    <w:rsid w:val="0060548A"/>
    <w:pPr>
      <w:numPr>
        <w:ilvl w:val="3"/>
        <w:numId w:val="25"/>
      </w:numPr>
      <w:tabs>
        <w:tab w:val="clear" w:pos="2208"/>
        <w:tab w:val="num" w:pos="360"/>
      </w:tabs>
      <w:spacing w:after="200"/>
      <w:ind w:left="0" w:firstLine="0"/>
    </w:pPr>
    <w:rPr>
      <w:rFonts w:eastAsiaTheme="minorEastAsia" w:cstheme="minorBidi"/>
      <w:sz w:val="22"/>
      <w:szCs w:val="22"/>
      <w:lang w:bidi="en-US"/>
    </w:rPr>
  </w:style>
  <w:style w:type="paragraph" w:customStyle="1" w:styleId="Level5">
    <w:name w:val="Level 5"/>
    <w:basedOn w:val="Normal"/>
    <w:rsid w:val="0060548A"/>
    <w:pPr>
      <w:numPr>
        <w:ilvl w:val="4"/>
        <w:numId w:val="25"/>
      </w:numPr>
      <w:spacing w:after="200"/>
    </w:pPr>
    <w:rPr>
      <w:rFonts w:eastAsiaTheme="minorEastAsia" w:cstheme="minorBidi"/>
      <w:sz w:val="22"/>
      <w:szCs w:val="22"/>
      <w:lang w:bidi="en-US"/>
    </w:rPr>
  </w:style>
  <w:style w:type="paragraph" w:customStyle="1" w:styleId="Level6">
    <w:name w:val="Level 6"/>
    <w:basedOn w:val="Normal"/>
    <w:rsid w:val="0060548A"/>
    <w:pPr>
      <w:numPr>
        <w:ilvl w:val="5"/>
        <w:numId w:val="25"/>
      </w:numPr>
      <w:spacing w:after="200"/>
    </w:pPr>
    <w:rPr>
      <w:rFonts w:eastAsiaTheme="minorEastAsia" w:cstheme="minorBidi"/>
      <w:sz w:val="22"/>
      <w:szCs w:val="22"/>
      <w:lang w:bidi="en-US"/>
    </w:rPr>
  </w:style>
  <w:style w:type="paragraph" w:customStyle="1" w:styleId="Level7">
    <w:name w:val="Level 7"/>
    <w:basedOn w:val="Normal"/>
    <w:rsid w:val="0060548A"/>
    <w:pPr>
      <w:numPr>
        <w:ilvl w:val="6"/>
        <w:numId w:val="25"/>
      </w:numPr>
      <w:spacing w:after="200"/>
    </w:pPr>
    <w:rPr>
      <w:rFonts w:eastAsiaTheme="minorEastAsia" w:cstheme="minorBidi"/>
      <w:sz w:val="22"/>
      <w:szCs w:val="22"/>
      <w:lang w:bidi="en-US"/>
    </w:rPr>
  </w:style>
  <w:style w:type="paragraph" w:customStyle="1" w:styleId="Level8">
    <w:name w:val="Level 8"/>
    <w:basedOn w:val="Normal"/>
    <w:rsid w:val="0060548A"/>
    <w:pPr>
      <w:numPr>
        <w:ilvl w:val="7"/>
        <w:numId w:val="25"/>
      </w:numPr>
      <w:spacing w:after="200"/>
    </w:pPr>
    <w:rPr>
      <w:rFonts w:eastAsiaTheme="minorEastAsia" w:cstheme="minorBidi"/>
      <w:sz w:val="22"/>
      <w:szCs w:val="22"/>
      <w:lang w:bidi="en-US"/>
    </w:rPr>
  </w:style>
  <w:style w:type="paragraph" w:customStyle="1" w:styleId="241dc9f9-2838-4646-95bf-59d9a160469b">
    <w:name w:val="241dc9f9-2838-4646-95bf-59d9a160469b"/>
    <w:basedOn w:val="Normal"/>
    <w:rsid w:val="0060548A"/>
    <w:pPr>
      <w:spacing w:line="240" w:lineRule="auto"/>
    </w:pPr>
    <w:rPr>
      <w:rFonts w:ascii="Times New Roman" w:eastAsiaTheme="minorHAnsi" w:hAnsi="Times New Roman"/>
      <w:lang w:eastAsia="en-AU"/>
    </w:rPr>
  </w:style>
  <w:style w:type="table" w:styleId="MediumGrid1-Accent5">
    <w:name w:val="Medium Grid 1 Accent 5"/>
    <w:basedOn w:val="TableNormal"/>
    <w:uiPriority w:val="67"/>
    <w:rsid w:val="0060548A"/>
    <w:pPr>
      <w:spacing w:after="0" w:line="240" w:lineRule="auto"/>
    </w:pPr>
    <w:rPr>
      <w:rFonts w:ascii="Times New Roman" w:hAnsi="Times New Roman" w:cs="Times New Roman"/>
      <w:sz w:val="20"/>
      <w:szCs w:val="20"/>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CommentReference">
    <w:name w:val="annotation reference"/>
    <w:basedOn w:val="DefaultParagraphFont"/>
    <w:semiHidden/>
    <w:unhideWhenUsed/>
    <w:rsid w:val="0060548A"/>
    <w:rPr>
      <w:sz w:val="16"/>
      <w:szCs w:val="16"/>
    </w:rPr>
  </w:style>
  <w:style w:type="paragraph" w:styleId="CommentText">
    <w:name w:val="annotation text"/>
    <w:basedOn w:val="Normal"/>
    <w:link w:val="CommentTextChar"/>
    <w:semiHidden/>
    <w:unhideWhenUsed/>
    <w:rsid w:val="0060548A"/>
    <w:pPr>
      <w:spacing w:line="240" w:lineRule="auto"/>
    </w:pPr>
    <w:rPr>
      <w:sz w:val="20"/>
      <w:szCs w:val="20"/>
    </w:rPr>
  </w:style>
  <w:style w:type="character" w:customStyle="1" w:styleId="CommentTextChar">
    <w:name w:val="Comment Text Char"/>
    <w:basedOn w:val="DefaultParagraphFont"/>
    <w:link w:val="CommentText"/>
    <w:semiHidden/>
    <w:rsid w:val="0060548A"/>
    <w:rPr>
      <w:rFonts w:cs="Times New Roman"/>
      <w:sz w:val="20"/>
      <w:szCs w:val="20"/>
    </w:rPr>
  </w:style>
  <w:style w:type="paragraph" w:styleId="CommentSubject">
    <w:name w:val="annotation subject"/>
    <w:basedOn w:val="CommentText"/>
    <w:next w:val="CommentText"/>
    <w:link w:val="CommentSubjectChar"/>
    <w:uiPriority w:val="99"/>
    <w:semiHidden/>
    <w:unhideWhenUsed/>
    <w:rsid w:val="0060548A"/>
    <w:rPr>
      <w:b/>
      <w:bCs/>
    </w:rPr>
  </w:style>
  <w:style w:type="character" w:customStyle="1" w:styleId="CommentSubjectChar">
    <w:name w:val="Comment Subject Char"/>
    <w:basedOn w:val="CommentTextChar"/>
    <w:link w:val="CommentSubject"/>
    <w:uiPriority w:val="99"/>
    <w:semiHidden/>
    <w:rsid w:val="0060548A"/>
    <w:rPr>
      <w:rFonts w:cs="Times New Roman"/>
      <w:b/>
      <w:bCs/>
      <w:sz w:val="20"/>
      <w:szCs w:val="20"/>
    </w:rPr>
  </w:style>
  <w:style w:type="paragraph" w:styleId="Revision">
    <w:name w:val="Revision"/>
    <w:hidden/>
    <w:uiPriority w:val="99"/>
    <w:semiHidden/>
    <w:rsid w:val="0060548A"/>
    <w:pPr>
      <w:spacing w:after="0" w:line="240" w:lineRule="auto"/>
    </w:pPr>
    <w:rPr>
      <w:rFonts w:cs="Times New Roman"/>
      <w:sz w:val="22"/>
    </w:rPr>
  </w:style>
  <w:style w:type="table" w:styleId="MediumGrid3-Accent1">
    <w:name w:val="Medium Grid 3 Accent 1"/>
    <w:basedOn w:val="TableNormal"/>
    <w:uiPriority w:val="69"/>
    <w:rsid w:val="0060548A"/>
    <w:rPr>
      <w:rFonts w:eastAsiaTheme="minorEastAsia"/>
      <w:sz w:val="22"/>
      <w:szCs w:val="22"/>
      <w:lang w:val="en-US"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subsection">
    <w:name w:val="subsection"/>
    <w:aliases w:val="ss"/>
    <w:basedOn w:val="Normal"/>
    <w:rsid w:val="0060548A"/>
    <w:pPr>
      <w:tabs>
        <w:tab w:val="right" w:pos="1021"/>
      </w:tabs>
      <w:spacing w:before="180" w:line="240" w:lineRule="auto"/>
      <w:ind w:left="1134" w:hanging="1134"/>
    </w:pPr>
    <w:rPr>
      <w:rFonts w:ascii="Times New Roman" w:hAnsi="Times New Roman"/>
      <w:sz w:val="22"/>
      <w:szCs w:val="20"/>
      <w:lang w:eastAsia="en-AU"/>
    </w:rPr>
  </w:style>
  <w:style w:type="paragraph" w:styleId="NormalWeb">
    <w:name w:val="Normal (Web)"/>
    <w:basedOn w:val="Normal"/>
    <w:uiPriority w:val="99"/>
    <w:unhideWhenUsed/>
    <w:rsid w:val="0060548A"/>
    <w:pPr>
      <w:spacing w:before="100" w:beforeAutospacing="1" w:after="100" w:afterAutospacing="1" w:line="312" w:lineRule="auto"/>
    </w:pPr>
    <w:rPr>
      <w:rFonts w:ascii="Verdana" w:hAnsi="Verdana"/>
      <w:color w:val="565A5B"/>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legislation.wa.gov.au/legislation/statutes.nsf/law_a596.html" TargetMode="External"/><Relationship Id="rId26" Type="http://schemas.openxmlformats.org/officeDocument/2006/relationships/hyperlink" Target="https://www.legislation.wa.gov.au/legislation/statutes.nsf/law_s38371.html"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s://www.legislation.wa.gov.au/legislation/statutes.nsf/law_s40757.html" TargetMode="External"/><Relationship Id="rId34" Type="http://schemas.openxmlformats.org/officeDocument/2006/relationships/footer" Target="footer4.xml"/><Relationship Id="rId42"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legislation.wa.gov.au/legislation/statutes.nsf/law_s38293.html" TargetMode="Externa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legislation.wa.gov.au/legislation/statutes.nsf/law_a597.html" TargetMode="External"/><Relationship Id="rId29" Type="http://schemas.openxmlformats.org/officeDocument/2006/relationships/image" Target="media/image3.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wa.gov.au/legislation/statutes.nsf/law_s38305.html"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legislation.wa.gov.au/legislation/statutes.nsf/law_s38339.html" TargetMode="External"/><Relationship Id="rId28" Type="http://schemas.openxmlformats.org/officeDocument/2006/relationships/hyperlink" Target="https://www.legislation.wa.gov.au/legislation/statutes.nsf/law_s39453.html" TargetMode="Externa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www.legislation.wa.gov.au/legislation/statutes.nsf/law_a602.html" TargetMode="External"/><Relationship Id="rId31" Type="http://schemas.openxmlformats.org/officeDocument/2006/relationships/hyperlink" Target="https://www.legislation.wa.gov.au/legislation/statutes.nsf/law_s37950.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legislation.wa.gov.au/legislation/statutes.nsf/law_s40756.html" TargetMode="External"/><Relationship Id="rId27" Type="http://schemas.openxmlformats.org/officeDocument/2006/relationships/hyperlink" Target="https://www.legislation.wa.gov.au/legislation/statutes.nsf/law_s39452.html" TargetMode="External"/><Relationship Id="rId30" Type="http://schemas.openxmlformats.org/officeDocument/2006/relationships/hyperlink" Target="https://www.legislation.wa.gov.au/legislation/statutes.nsf/law_a7019.html" TargetMode="External"/><Relationship Id="rId35" Type="http://schemas.openxmlformats.org/officeDocument/2006/relationships/footer" Target="footer5.xml"/><Relationship Id="rId43" Type="http://schemas.openxmlformats.org/officeDocument/2006/relationships/footer" Target="footer9.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qms.internal.dom/corporate/Templates/DT_ReportGeneral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7A0F8308D24D3A807C4D4F8FEDE7EE"/>
        <w:category>
          <w:name w:val="General"/>
          <w:gallery w:val="placeholder"/>
        </w:category>
        <w:types>
          <w:type w:val="bbPlcHdr"/>
        </w:types>
        <w:behaviors>
          <w:behavior w:val="content"/>
        </w:behaviors>
        <w:guid w:val="{ABA11586-A180-4A66-82DF-6707488D924A}"/>
      </w:docPartPr>
      <w:docPartBody>
        <w:p w:rsidR="004E703F" w:rsidRDefault="004E703F">
          <w:pPr>
            <w:pStyle w:val="077A0F8308D24D3A807C4D4F8FEDE7EE"/>
          </w:pPr>
          <w:r w:rsidRPr="00623C56">
            <w:rPr>
              <w:rStyle w:val="PlaceholderText"/>
              <w:rFonts w:eastAsiaTheme="majorEastAsia"/>
              <w:sz w:val="60"/>
              <w:szCs w:val="60"/>
            </w:rPr>
            <w:t>Enter Report Title</w:t>
          </w:r>
        </w:p>
      </w:docPartBody>
    </w:docPart>
    <w:docPart>
      <w:docPartPr>
        <w:name w:val="A838FB79119445558F441ED159324E69"/>
        <w:category>
          <w:name w:val="General"/>
          <w:gallery w:val="placeholder"/>
        </w:category>
        <w:types>
          <w:type w:val="bbPlcHdr"/>
        </w:types>
        <w:behaviors>
          <w:behavior w:val="content"/>
        </w:behaviors>
        <w:guid w:val="{90F82A5A-A332-4208-A48C-406696986AE0}"/>
      </w:docPartPr>
      <w:docPartBody>
        <w:p w:rsidR="004E703F" w:rsidRDefault="004E703F" w:rsidP="004E703F">
          <w:pPr>
            <w:pStyle w:val="A838FB79119445558F441ED159324E69"/>
          </w:pPr>
          <w:r w:rsidRPr="00393181">
            <w:rPr>
              <w:rStyle w:val="PlaceholderText"/>
            </w:rPr>
            <w:t>[Title]</w:t>
          </w:r>
        </w:p>
      </w:docPartBody>
    </w:docPart>
    <w:docPart>
      <w:docPartPr>
        <w:name w:val="C5033F5689484DA183A0F66CAE1F2BE6"/>
        <w:category>
          <w:name w:val="General"/>
          <w:gallery w:val="placeholder"/>
        </w:category>
        <w:types>
          <w:type w:val="bbPlcHdr"/>
        </w:types>
        <w:behaviors>
          <w:behavior w:val="content"/>
        </w:behaviors>
        <w:guid w:val="{3FBA75C9-E737-47AA-85AF-AD776E57DD5A}"/>
      </w:docPartPr>
      <w:docPartBody>
        <w:p w:rsidR="00313FE0" w:rsidRDefault="008C3B63">
          <w:r w:rsidRPr="009E6646">
            <w:rPr>
              <w:rStyle w:val="PlaceholderText"/>
            </w:rPr>
            <w:t>[Title]</w:t>
          </w:r>
        </w:p>
      </w:docPartBody>
    </w:docPart>
    <w:docPart>
      <w:docPartPr>
        <w:name w:val="2F3F6945B78B40D2A37D2D4CE019B8E5"/>
        <w:category>
          <w:name w:val="General"/>
          <w:gallery w:val="placeholder"/>
        </w:category>
        <w:types>
          <w:type w:val="bbPlcHdr"/>
        </w:types>
        <w:behaviors>
          <w:behavior w:val="content"/>
        </w:behaviors>
        <w:guid w:val="{34665001-3B99-46E6-8F5E-FCC3BAA8A8FA}"/>
      </w:docPartPr>
      <w:docPartBody>
        <w:p w:rsidR="007F41F1" w:rsidRDefault="007F41F1">
          <w:r w:rsidRPr="003039A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3F"/>
    <w:rsid w:val="00224C9E"/>
    <w:rsid w:val="00313FE0"/>
    <w:rsid w:val="004E703F"/>
    <w:rsid w:val="00762628"/>
    <w:rsid w:val="007F41F1"/>
    <w:rsid w:val="008C3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1F1"/>
    <w:rPr>
      <w:color w:val="808080"/>
    </w:rPr>
  </w:style>
  <w:style w:type="paragraph" w:customStyle="1" w:styleId="077A0F8308D24D3A807C4D4F8FEDE7EE">
    <w:name w:val="077A0F8308D24D3A807C4D4F8FEDE7EE"/>
  </w:style>
  <w:style w:type="paragraph" w:customStyle="1" w:styleId="CEB32627E45D482D82EABFDEDA854E99">
    <w:name w:val="CEB32627E45D482D82EABFDEDA854E99"/>
  </w:style>
  <w:style w:type="paragraph" w:customStyle="1" w:styleId="6EB6783BE01343A68F389E744D2550A8">
    <w:name w:val="6EB6783BE01343A68F389E744D2550A8"/>
  </w:style>
  <w:style w:type="paragraph" w:customStyle="1" w:styleId="A838FB79119445558F441ED159324E69">
    <w:name w:val="A838FB79119445558F441ED159324E69"/>
    <w:rsid w:val="004E70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7aadd75-fb41-49d7-866d-414b51aa1b7e" ContentTypeId="0x0101000AC6246A9CD2FC45B52DC6FEC0F0AAAA" PreviousValue="false"/>
</file>

<file path=customXml/item4.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002237.safety.comms</OurDocsDocId>
    <OurDocsVersionCreatedBy xmlns="dce3ed02-b0cd-470d-9119-e5f1a2533a21">MIRSDBN</OurDocsVersionCreatedBy>
    <OurDocsIsLocked xmlns="dce3ed02-b0cd-470d-9119-e5f1a2533a21">false</OurDocsIsLocked>
    <OurDocsDocumentType xmlns="dce3ed02-b0cd-470d-9119-e5f1a2533a21">Report</OurDocsDocumentType>
    <OurDocsFileNumbers xmlns="dce3ed02-b0cd-470d-9119-e5f1a2533a21" xsi:nil="true"/>
    <OurDocsLockedOnBehalfOf xmlns="dce3ed02-b0cd-470d-9119-e5f1a2533a21" xsi:nil="true"/>
    <OurDocsDocumentDate xmlns="dce3ed02-b0cd-470d-9119-e5f1a2533a21">2019-05-20T16:00:00+00:00</OurDocsDocumentDate>
    <OurDocsVersionCreatedAt xmlns="dce3ed02-b0cd-470d-9119-e5f1a2533a21">2019-05-21T07:27:24+00:00</OurDocsVersionCreatedAt>
    <OurDocsReleaseClassification xmlns="dce3ed02-b0cd-470d-9119-e5f1a2533a21">For Public Release</OurDocsReleaseClassification>
    <OurDocsTitle xmlns="dce3ed02-b0cd-470d-9119-e5f1a2533a21">9. WHS (Petroleum) regs</OurDocsTitle>
    <OurDocsLocation xmlns="dce3ed02-b0cd-470d-9119-e5f1a2533a21">Perth</OurDocsLocation>
    <OurDocsDescription xmlns="dce3ed02-b0cd-470d-9119-e5f1a2533a21">For 23 August 2019 upload </OurDocsDescription>
    <OurDocsVersionReason xmlns="dce3ed02-b0cd-470d-9119-e5f1a2533a21" xsi:nil="true"/>
    <OurDocsAuthor xmlns="dce3ed02-b0cd-470d-9119-e5f1a2533a21">MOORE, Bec</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2.xml><?xml version="1.0" encoding="utf-8"?>
<ds:datastoreItem xmlns:ds="http://schemas.openxmlformats.org/officeDocument/2006/customXml" ds:itemID="{0EC9EA6A-9956-4140-A313-9F14793AE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8F88F-09AA-4D5A-B5DB-F6CB698E6C6B}">
  <ds:schemaRefs>
    <ds:schemaRef ds:uri="Microsoft.SharePoint.Taxonomy.ContentTypeSync"/>
  </ds:schemaRefs>
</ds:datastoreItem>
</file>

<file path=customXml/itemProps4.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dce3ed02-b0cd-470d-9119-e5f1a2533a21"/>
  </ds:schemaRefs>
</ds:datastoreItem>
</file>

<file path=customXml/itemProps5.xml><?xml version="1.0" encoding="utf-8"?>
<ds:datastoreItem xmlns:ds="http://schemas.openxmlformats.org/officeDocument/2006/customXml" ds:itemID="{122BDB11-9D9C-408F-B3B0-E1CAFD82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DT_ReportGeneralCover</Template>
  <TotalTime>0</TotalTime>
  <Pages>31</Pages>
  <Words>7980</Words>
  <Characters>43893</Characters>
  <Application>Microsoft Office Word</Application>
  <DocSecurity>0</DocSecurity>
  <Lines>1755</Lines>
  <Paragraphs>720</Paragraphs>
  <ScaleCrop>false</ScaleCrop>
  <HeadingPairs>
    <vt:vector size="2" baseType="variant">
      <vt:variant>
        <vt:lpstr>Title</vt:lpstr>
      </vt:variant>
      <vt:variant>
        <vt:i4>1</vt:i4>
      </vt:variant>
    </vt:vector>
  </HeadingPairs>
  <TitlesOfParts>
    <vt:vector size="1" baseType="lpstr">
      <vt:lpstr>9. WHS (Petroleum) regs</vt:lpstr>
    </vt:vector>
  </TitlesOfParts>
  <Company>Department of Mines, Industry Regulation and Safety</Company>
  <LinksUpToDate>false</LinksUpToDate>
  <CharactersWithSpaces>51153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WHS (Petroleum) regs</dc:title>
  <dc:creator>Department of Mines</dc:creator>
  <dc:description>FileNo=&lt;!&gt;</dc:description>
  <cp:lastModifiedBy>BALLAM, Andrew</cp:lastModifiedBy>
  <cp:revision>2</cp:revision>
  <cp:lastPrinted>2015-09-24T03:11:00Z</cp:lastPrinted>
  <dcterms:created xsi:type="dcterms:W3CDTF">2019-08-23T09:34:00Z</dcterms:created>
  <dcterms:modified xsi:type="dcterms:W3CDTF">2019-08-23T09:34:00Z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alTemplatesBranding">
    <vt:lpwstr>Agency</vt:lpwstr>
  </property>
  <property fmtid="{D5CDD505-2E9C-101B-9397-08002B2CF9AE}" pid="3" name="IsRecordsDocument">
    <vt:bool>true</vt:bool>
  </property>
  <property fmtid="{D5CDD505-2E9C-101B-9397-08002B2CF9AE}" pid="4" name="DocumentType">
    <vt:lpwstr>Report</vt:lpwstr>
  </property>
  <property fmtid="{D5CDD505-2E9C-101B-9397-08002B2CF9AE}" pid="5" name="ReleaseClassification">
    <vt:lpwstr>For Public Release</vt:lpwstr>
  </property>
  <property fmtid="{D5CDD505-2E9C-101B-9397-08002B2CF9AE}" pid="6" name="ContentTypeId">
    <vt:lpwstr>0x0101000AC6246A9CD2FC45B52DC6FEC0F0AAAA00BA93749351D2F843A36296955CF57A87</vt:lpwstr>
  </property>
</Properties>
</file>